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0C" w:rsidRPr="00406841" w:rsidRDefault="00C757E0" w:rsidP="0032297D">
      <w:pPr>
        <w:pStyle w:val="31"/>
        <w:spacing w:line="500" w:lineRule="exact"/>
        <w:ind w:left="0" w:firstLineChars="7" w:firstLine="28"/>
        <w:jc w:val="center"/>
        <w:outlineLvl w:val="0"/>
        <w:rPr>
          <w:rFonts w:ascii="標楷體" w:eastAsia="標楷體"/>
          <w:color w:val="000000" w:themeColor="text1"/>
          <w:sz w:val="36"/>
          <w:szCs w:val="36"/>
        </w:rPr>
      </w:pPr>
      <w:r w:rsidRPr="00406841">
        <w:rPr>
          <w:rFonts w:ascii="標楷體" w:eastAsia="標楷體" w:hint="eastAsia"/>
          <w:color w:val="000000" w:themeColor="text1"/>
          <w:sz w:val="36"/>
          <w:szCs w:val="36"/>
        </w:rPr>
        <w:t>臺東縣太麻里鄉公所</w:t>
      </w:r>
      <w:r w:rsidR="00C2350C" w:rsidRPr="00406841">
        <w:rPr>
          <w:rFonts w:ascii="標楷體" w:eastAsia="標楷體" w:hint="eastAsia"/>
          <w:color w:val="000000" w:themeColor="text1"/>
          <w:sz w:val="36"/>
          <w:szCs w:val="36"/>
        </w:rPr>
        <w:t>開源節流方案</w:t>
      </w:r>
    </w:p>
    <w:p w:rsidR="00C2350C" w:rsidRPr="00406841" w:rsidRDefault="00C2350C" w:rsidP="0032297D">
      <w:pPr>
        <w:pStyle w:val="31"/>
        <w:tabs>
          <w:tab w:val="left" w:pos="4500"/>
        </w:tabs>
        <w:spacing w:line="500" w:lineRule="exact"/>
        <w:ind w:left="1247" w:hanging="1247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壹、依據</w:t>
      </w:r>
    </w:p>
    <w:p w:rsidR="00C2350C" w:rsidRPr="00406841" w:rsidRDefault="00CD5A53" w:rsidP="0032297D">
      <w:pPr>
        <w:pStyle w:val="21"/>
        <w:kinsoku w:val="0"/>
        <w:spacing w:line="500" w:lineRule="exact"/>
        <w:ind w:left="540" w:firstLine="0"/>
        <w:jc w:val="both"/>
        <w:rPr>
          <w:rFonts w:ascii="標楷體" w:eastAsia="標楷體"/>
          <w:color w:val="000000" w:themeColor="text1"/>
          <w:w w:val="105"/>
          <w:kern w:val="16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w w:val="105"/>
          <w:kern w:val="16"/>
          <w:sz w:val="28"/>
          <w:szCs w:val="28"/>
        </w:rPr>
        <w:t>臺東縣政府對本縣各鄉鎮市公所計畫及預算考核要點</w:t>
      </w:r>
      <w:r w:rsidR="00C2350C" w:rsidRPr="00406841">
        <w:rPr>
          <w:rFonts w:ascii="標楷體" w:eastAsia="標楷體" w:hint="eastAsia"/>
          <w:color w:val="000000" w:themeColor="text1"/>
          <w:w w:val="105"/>
          <w:kern w:val="16"/>
          <w:sz w:val="28"/>
          <w:szCs w:val="28"/>
        </w:rPr>
        <w:t>。</w:t>
      </w:r>
    </w:p>
    <w:p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貳、目標</w:t>
      </w:r>
    </w:p>
    <w:p w:rsidR="00C2350C" w:rsidRPr="00406841" w:rsidRDefault="00C2350C" w:rsidP="0032297D">
      <w:pPr>
        <w:pStyle w:val="21"/>
        <w:kinsoku w:val="0"/>
        <w:spacing w:line="500" w:lineRule="exact"/>
        <w:ind w:left="1305" w:hanging="851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一、籌措財源，增裕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庫收入。</w:t>
      </w:r>
    </w:p>
    <w:p w:rsidR="00C2350C" w:rsidRPr="00406841" w:rsidRDefault="00C2350C" w:rsidP="0032297D">
      <w:pPr>
        <w:pStyle w:val="21"/>
        <w:kinsoku w:val="0"/>
        <w:spacing w:line="500" w:lineRule="exact"/>
        <w:ind w:left="1305" w:hanging="851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二、強化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各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課室（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含鄉立幼兒園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清潔隊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及公園路燈管理所</w:t>
      </w:r>
      <w:r w:rsidR="00F479AB" w:rsidRPr="00406841">
        <w:rPr>
          <w:rFonts w:ascii="標楷體" w:eastAsia="標楷體" w:hint="eastAsia"/>
          <w:color w:val="000000" w:themeColor="text1"/>
          <w:sz w:val="28"/>
          <w:szCs w:val="28"/>
        </w:rPr>
        <w:t>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成本效益觀念，減少不經濟支出。</w:t>
      </w:r>
    </w:p>
    <w:p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參、實施要項</w:t>
      </w:r>
      <w:r w:rsidRPr="00406841">
        <w:rPr>
          <w:rFonts w:ascii="標楷體" w:eastAsia="標楷體"/>
          <w:color w:val="000000" w:themeColor="text1"/>
          <w:sz w:val="32"/>
          <w:szCs w:val="32"/>
        </w:rPr>
        <w:t>(</w:t>
      </w: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如</w:t>
      </w:r>
      <w:r w:rsidR="00C757E0" w:rsidRPr="00406841">
        <w:rPr>
          <w:rFonts w:ascii="標楷體" w:eastAsia="標楷體" w:hint="eastAsia"/>
          <w:color w:val="000000" w:themeColor="text1"/>
          <w:sz w:val="32"/>
          <w:szCs w:val="32"/>
        </w:rPr>
        <w:t>附件</w:t>
      </w:r>
      <w:r w:rsidR="00205499" w:rsidRPr="00406841">
        <w:rPr>
          <w:rFonts w:ascii="標楷體" w:eastAsia="標楷體" w:hint="eastAsia"/>
          <w:color w:val="000000" w:themeColor="text1"/>
          <w:sz w:val="32"/>
          <w:szCs w:val="32"/>
        </w:rPr>
        <w:t>一</w:t>
      </w:r>
      <w:r w:rsidRPr="00406841">
        <w:rPr>
          <w:rFonts w:ascii="標楷體" w:eastAsia="標楷體"/>
          <w:color w:val="000000" w:themeColor="text1"/>
          <w:sz w:val="32"/>
          <w:szCs w:val="32"/>
        </w:rPr>
        <w:t>)</w:t>
      </w:r>
    </w:p>
    <w:p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肆、執行措施</w:t>
      </w:r>
    </w:p>
    <w:p w:rsidR="00C2350C" w:rsidRPr="00406841" w:rsidRDefault="00C2350C" w:rsidP="0032297D">
      <w:pPr>
        <w:pStyle w:val="2"/>
        <w:spacing w:line="500" w:lineRule="exact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</w:t>
      </w:r>
      <w:r w:rsidR="00C757E0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推辦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本方案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</w:t>
      </w:r>
      <w:r w:rsidR="00C757E0" w:rsidRPr="00406841">
        <w:rPr>
          <w:rFonts w:ascii="標楷體" w:eastAsia="標楷體" w:hint="eastAsia"/>
          <w:color w:val="000000" w:themeColor="text1"/>
          <w:sz w:val="28"/>
          <w:szCs w:val="28"/>
        </w:rPr>
        <w:t>各課室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擬修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訂</w:t>
      </w:r>
      <w:r w:rsidR="00D41FF0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開源節流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實施要項</w:t>
      </w:r>
      <w:r w:rsidR="00D41FF0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D91EDF" w:rsidRPr="00406841">
        <w:rPr>
          <w:rFonts w:ascii="標楷體" w:eastAsia="標楷體" w:hint="eastAsia"/>
          <w:color w:val="000000" w:themeColor="text1"/>
          <w:sz w:val="28"/>
          <w:szCs w:val="28"/>
        </w:rPr>
        <w:t>及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開源節流計畫項目及績效衡量指標表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（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如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附件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02257A" w:rsidRPr="00406841">
        <w:rPr>
          <w:rFonts w:ascii="標楷體" w:eastAsia="標楷體" w:hint="eastAsia"/>
          <w:color w:val="000000" w:themeColor="text1"/>
          <w:sz w:val="28"/>
          <w:szCs w:val="28"/>
        </w:rPr>
        <w:t>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於</w:t>
      </w:r>
      <w:r w:rsidR="00CD5A53" w:rsidRPr="00406841">
        <w:rPr>
          <w:rFonts w:ascii="標楷體" w:eastAsia="標楷體" w:hint="eastAsia"/>
          <w:color w:val="000000" w:themeColor="text1"/>
          <w:sz w:val="28"/>
          <w:szCs w:val="28"/>
        </w:rPr>
        <w:t>辦理前一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年度</w:t>
      </w:r>
      <w:r w:rsidR="0083254C" w:rsidRPr="00406841">
        <w:rPr>
          <w:rFonts w:ascii="標楷體" w:eastAsia="標楷體" w:hint="eastAsia"/>
          <w:color w:val="000000" w:themeColor="text1"/>
          <w:sz w:val="28"/>
          <w:szCs w:val="28"/>
        </w:rPr>
        <w:t>檢討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會議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後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一個月</w:t>
      </w:r>
      <w:r w:rsidR="0083254C" w:rsidRPr="00406841">
        <w:rPr>
          <w:rFonts w:ascii="標楷體" w:eastAsia="標楷體" w:hint="eastAsia"/>
          <w:color w:val="000000" w:themeColor="text1"/>
          <w:sz w:val="28"/>
          <w:szCs w:val="28"/>
        </w:rPr>
        <w:t>內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，將修訂資料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送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本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財政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課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彙總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修訂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，經簽報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鄉長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核定後，據以執行。</w:t>
      </w:r>
    </w:p>
    <w:p w:rsidR="00C2350C" w:rsidRPr="00406841" w:rsidRDefault="00C2350C" w:rsidP="007467AF">
      <w:pPr>
        <w:pStyle w:val="2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二、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各課室擬</w:t>
      </w:r>
      <w:r w:rsidR="003501FD" w:rsidRPr="00406841">
        <w:rPr>
          <w:rFonts w:ascii="標楷體" w:eastAsia="標楷體" w:hint="eastAsia"/>
          <w:color w:val="000000" w:themeColor="text1"/>
          <w:sz w:val="28"/>
          <w:szCs w:val="28"/>
        </w:rPr>
        <w:t>修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訂</w:t>
      </w:r>
      <w:r w:rsidR="00691E80" w:rsidRPr="00406841">
        <w:rPr>
          <w:rFonts w:ascii="標楷體" w:eastAsia="標楷體" w:hint="eastAsia"/>
          <w:color w:val="000000" w:themeColor="text1"/>
          <w:sz w:val="28"/>
          <w:szCs w:val="28"/>
        </w:rPr>
        <w:t>上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開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年度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「開源節流計畫項目及績效衡量指標表」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時，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應包括實施工作項目、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衡量指標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="004E100F" w:rsidRPr="00406841">
        <w:rPr>
          <w:rFonts w:ascii="標楷體" w:eastAsia="標楷體" w:hint="eastAsia"/>
          <w:color w:val="000000" w:themeColor="text1"/>
          <w:sz w:val="28"/>
          <w:szCs w:val="28"/>
        </w:rPr>
        <w:t>衡量標準、目標值及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達</w:t>
      </w:r>
      <w:r w:rsidR="00062CFF" w:rsidRPr="00406841">
        <w:rPr>
          <w:rFonts w:ascii="標楷體" w:eastAsia="標楷體" w:hint="eastAsia"/>
          <w:color w:val="000000" w:themeColor="text1"/>
          <w:sz w:val="28"/>
          <w:szCs w:val="28"/>
        </w:rPr>
        <w:t>成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度等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  <w:r w:rsidR="00200DF9" w:rsidRPr="00406841">
        <w:rPr>
          <w:rFonts w:ascii="標楷體" w:eastAsia="標楷體" w:hint="eastAsia"/>
          <w:color w:val="000000" w:themeColor="text1"/>
          <w:sz w:val="28"/>
          <w:szCs w:val="28"/>
        </w:rPr>
        <w:t>年度執行績效之衡量指標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應儘量以具體量化之數據呈現（如增加收入或減少支出之金額等），以為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執行之</w:t>
      </w:r>
      <w:r w:rsidR="00D91F2F" w:rsidRPr="00406841">
        <w:rPr>
          <w:rFonts w:ascii="標楷體" w:eastAsia="標楷體" w:hint="eastAsia"/>
          <w:color w:val="000000" w:themeColor="text1"/>
          <w:sz w:val="28"/>
          <w:szCs w:val="28"/>
        </w:rPr>
        <w:t>績效衡量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標準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:rsidR="00C2350C" w:rsidRPr="00406841" w:rsidRDefault="00C2350C" w:rsidP="007467AF">
      <w:pPr>
        <w:pStyle w:val="2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三、有關新增收費項目，推辦業務執行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配合制定相關自治條例送</w:t>
      </w:r>
      <w:r w:rsidR="00F85219" w:rsidRPr="00406841">
        <w:rPr>
          <w:rFonts w:ascii="標楷體" w:eastAsia="標楷體" w:hint="eastAsia"/>
          <w:color w:val="000000" w:themeColor="text1"/>
          <w:sz w:val="28"/>
          <w:szCs w:val="28"/>
        </w:rPr>
        <w:t>太麻里鄉民代表會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審議通過後據以執行。</w:t>
      </w:r>
    </w:p>
    <w:p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四、有關執行本方案預估可增加之收入或減少之支出，各業務執行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應於編列預算時估列反映。</w:t>
      </w:r>
    </w:p>
    <w:p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五、各</w:t>
      </w:r>
      <w:r w:rsidR="00205499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得視作業需要自行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簽報鄉長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核定修正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實施要項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，以利執行。核定後之修正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FA6A85" w:rsidRPr="00406841">
        <w:rPr>
          <w:rFonts w:ascii="標楷體" w:eastAsia="標楷體" w:hint="eastAsia"/>
          <w:color w:val="000000" w:themeColor="text1"/>
          <w:sz w:val="28"/>
          <w:szCs w:val="28"/>
        </w:rPr>
        <w:t>實施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要項</w:t>
      </w:r>
      <w:r w:rsidR="0032297D" w:rsidRPr="00406841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副知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財政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課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:rsidR="00C2350C" w:rsidRPr="00406841" w:rsidRDefault="00C2350C" w:rsidP="0032297D">
      <w:pPr>
        <w:pStyle w:val="31"/>
        <w:spacing w:line="500" w:lineRule="exact"/>
        <w:ind w:left="1247" w:hanging="1247"/>
        <w:outlineLvl w:val="0"/>
        <w:rPr>
          <w:rFonts w:ascii="標楷體" w:eastAsia="標楷體"/>
          <w:color w:val="000000" w:themeColor="text1"/>
          <w:sz w:val="32"/>
          <w:szCs w:val="32"/>
        </w:rPr>
      </w:pPr>
      <w:r w:rsidRPr="00406841">
        <w:rPr>
          <w:rFonts w:ascii="標楷體" w:eastAsia="標楷體" w:hint="eastAsia"/>
          <w:color w:val="000000" w:themeColor="text1"/>
          <w:sz w:val="32"/>
          <w:szCs w:val="32"/>
        </w:rPr>
        <w:t>伍、管考獎懲</w:t>
      </w:r>
    </w:p>
    <w:p w:rsidR="00C2350C" w:rsidRPr="00406841" w:rsidRDefault="00C2350C" w:rsidP="007467AF">
      <w:pPr>
        <w:pStyle w:val="a7"/>
        <w:spacing w:line="500" w:lineRule="exact"/>
        <w:ind w:leftChars="200" w:left="1040" w:hangingChars="200" w:hanging="560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一、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對於業務執行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課室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之執行進度應予追蹤列管，於年度結束後6個月內</w:t>
      </w:r>
      <w:r w:rsidR="003208B6" w:rsidRPr="00406841">
        <w:rPr>
          <w:rFonts w:ascii="標楷體" w:eastAsia="標楷體" w:hint="eastAsia"/>
          <w:color w:val="000000" w:themeColor="text1"/>
          <w:sz w:val="28"/>
          <w:szCs w:val="28"/>
        </w:rPr>
        <w:t>依據「開源節流計畫項目及績效衡量指標表」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辦理上年度執行績效評估檢討，其檢討結果應以適當方式揭露（如登載機關網站、發佈新聞稿等）。</w:t>
      </w:r>
    </w:p>
    <w:p w:rsidR="00C2350C" w:rsidRPr="00406841" w:rsidRDefault="00C2350C" w:rsidP="007467AF">
      <w:pPr>
        <w:kinsoku w:val="0"/>
        <w:adjustRightInd w:val="0"/>
        <w:spacing w:line="500" w:lineRule="exact"/>
        <w:ind w:leftChars="200" w:left="1040" w:hangingChars="200" w:hanging="560"/>
        <w:jc w:val="both"/>
        <w:textAlignment w:val="baseline"/>
        <w:rPr>
          <w:rFonts w:ascii="標楷體" w:eastAsia="標楷體"/>
          <w:color w:val="000000" w:themeColor="text1"/>
          <w:sz w:val="28"/>
          <w:szCs w:val="28"/>
        </w:rPr>
      </w:pP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lastRenderedPageBreak/>
        <w:t>二、</w:t>
      </w:r>
      <w:r w:rsidR="00B21A5C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應將本方案列入年度施政項目，對辦理本方案規劃、推動、執行事項，有顯著績效、表現優良或執行不力、績效不彰者，由</w:t>
      </w:r>
      <w:r w:rsidR="00B21A5C" w:rsidRPr="00406841">
        <w:rPr>
          <w:rFonts w:ascii="標楷體" w:eastAsia="標楷體" w:hint="eastAsia"/>
          <w:color w:val="000000" w:themeColor="text1"/>
          <w:sz w:val="28"/>
          <w:szCs w:val="28"/>
        </w:rPr>
        <w:t>本所</w:t>
      </w:r>
      <w:r w:rsidRPr="00406841">
        <w:rPr>
          <w:rFonts w:ascii="標楷體" w:eastAsia="標楷體" w:hint="eastAsia"/>
          <w:color w:val="000000" w:themeColor="text1"/>
          <w:sz w:val="28"/>
          <w:szCs w:val="28"/>
        </w:rPr>
        <w:t>適時予以獎勵或懲處。</w:t>
      </w:r>
    </w:p>
    <w:p w:rsidR="00C2350C" w:rsidRPr="00406841" w:rsidRDefault="00C757E0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  <w:r w:rsidRPr="00406841">
        <w:rPr>
          <w:rFonts w:ascii="標楷體" w:eastAsia="標楷體" w:hint="eastAsia"/>
          <w:color w:val="000000" w:themeColor="text1"/>
          <w:sz w:val="34"/>
        </w:rPr>
        <w:t xml:space="preserve"> </w:t>
      </w: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32297D">
      <w:pPr>
        <w:kinsoku w:val="0"/>
        <w:adjustRightInd w:val="0"/>
        <w:spacing w:line="500" w:lineRule="exact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2516B" w:rsidRPr="00406841" w:rsidRDefault="0072516B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B21A5C" w:rsidRPr="00406841" w:rsidRDefault="00B21A5C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414858" w:rsidRPr="00406841" w:rsidRDefault="00414858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7467AF" w:rsidRPr="00406841" w:rsidRDefault="007467AF" w:rsidP="00C757E0">
      <w:pPr>
        <w:kinsoku w:val="0"/>
        <w:adjustRightInd w:val="0"/>
        <w:ind w:leftChars="200" w:left="1160" w:hangingChars="200" w:hanging="680"/>
        <w:jc w:val="both"/>
        <w:textAlignment w:val="baseline"/>
        <w:rPr>
          <w:rFonts w:ascii="標楷體" w:eastAsia="標楷體"/>
          <w:color w:val="000000" w:themeColor="text1"/>
          <w:sz w:val="34"/>
        </w:rPr>
      </w:pPr>
    </w:p>
    <w:p w:rsidR="00C2350C" w:rsidRPr="00406841" w:rsidRDefault="006C682C" w:rsidP="002672B9">
      <w:pPr>
        <w:kinsoku w:val="0"/>
        <w:spacing w:line="360" w:lineRule="auto"/>
        <w:ind w:leftChars="300" w:left="1031" w:hangingChars="97" w:hanging="311"/>
        <w:jc w:val="center"/>
        <w:outlineLvl w:val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6C682C">
        <w:rPr>
          <w:rFonts w:ascii="標楷體" w:eastAsia="標楷體" w:hAnsi="標楷體"/>
          <w:b/>
          <w:bCs/>
          <w:noProof/>
          <w:color w:val="000000" w:themeColor="text1"/>
          <w:spacing w:val="40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.2pt;margin-top:-37.95pt;width:55.5pt;height:24pt;z-index:251657216" stroked="f">
            <v:textbox>
              <w:txbxContent>
                <w:p w:rsidR="002672B9" w:rsidRPr="002672B9" w:rsidRDefault="002672B9" w:rsidP="002672B9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EE2F68" w:rsidRPr="00406841">
        <w:rPr>
          <w:rFonts w:ascii="標楷體" w:eastAsia="標楷體" w:hAnsi="標楷體" w:hint="eastAsia"/>
          <w:b/>
          <w:bCs/>
          <w:color w:val="000000" w:themeColor="text1"/>
          <w:spacing w:val="40"/>
          <w:sz w:val="32"/>
          <w:szCs w:val="32"/>
        </w:rPr>
        <w:t>太麻里鄉公所</w:t>
      </w:r>
      <w:r w:rsidR="00C2350C" w:rsidRPr="00406841">
        <w:rPr>
          <w:rFonts w:ascii="標楷體" w:eastAsia="標楷體" w:hAnsi="標楷體" w:hint="eastAsia"/>
          <w:b/>
          <w:bCs/>
          <w:color w:val="000000" w:themeColor="text1"/>
          <w:spacing w:val="40"/>
          <w:sz w:val="32"/>
          <w:szCs w:val="32"/>
        </w:rPr>
        <w:t>開源節流實施要項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48"/>
        <w:gridCol w:w="1800"/>
        <w:gridCol w:w="1800"/>
      </w:tblGrid>
      <w:tr w:rsidR="00C2350C" w:rsidRPr="00406841" w:rsidTr="00777C07">
        <w:trPr>
          <w:trHeight w:val="360"/>
          <w:tblHeader/>
        </w:trPr>
        <w:tc>
          <w:tcPr>
            <w:tcW w:w="6148" w:type="dxa"/>
            <w:shd w:val="pct10" w:color="auto" w:fill="auto"/>
            <w:vAlign w:val="center"/>
          </w:tcPr>
          <w:p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  目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容</w:t>
            </w:r>
          </w:p>
        </w:tc>
        <w:tc>
          <w:tcPr>
            <w:tcW w:w="1800" w:type="dxa"/>
            <w:shd w:val="pct10" w:color="auto" w:fill="auto"/>
          </w:tcPr>
          <w:p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pacing w:val="-14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推辦</w:t>
            </w:r>
            <w:r w:rsidR="00294430"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單位</w:t>
            </w:r>
          </w:p>
        </w:tc>
        <w:tc>
          <w:tcPr>
            <w:tcW w:w="1800" w:type="dxa"/>
            <w:shd w:val="pct10" w:color="auto" w:fill="auto"/>
          </w:tcPr>
          <w:p w:rsidR="00C2350C" w:rsidRPr="00406841" w:rsidRDefault="00C2350C" w:rsidP="006F56A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執行</w:t>
            </w:r>
            <w:r w:rsidR="00294430" w:rsidRPr="00406841">
              <w:rPr>
                <w:rFonts w:ascii="標楷體" w:eastAsia="標楷體" w:hAnsi="標楷體" w:hint="eastAsia"/>
                <w:color w:val="000000" w:themeColor="text1"/>
                <w:spacing w:val="-14"/>
                <w:sz w:val="28"/>
                <w:szCs w:val="28"/>
              </w:rPr>
              <w:t>單位</w:t>
            </w:r>
          </w:p>
        </w:tc>
      </w:tr>
      <w:tr w:rsidR="00C2350C" w:rsidRPr="00406841" w:rsidTr="00777C07">
        <w:trPr>
          <w:trHeight w:val="360"/>
        </w:trPr>
        <w:tc>
          <w:tcPr>
            <w:tcW w:w="6148" w:type="dxa"/>
          </w:tcPr>
          <w:p w:rsidR="00884ED1" w:rsidRPr="00406841" w:rsidRDefault="00884ED1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壹、開源方面</w:t>
            </w:r>
          </w:p>
          <w:p w:rsidR="00C2350C" w:rsidRPr="00406841" w:rsidRDefault="00884ED1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84313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一、</w:t>
            </w:r>
            <w:r w:rsidR="006B2D36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稅賦</w:t>
            </w:r>
            <w:r w:rsidR="00186177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徵收</w:t>
            </w:r>
          </w:p>
          <w:p w:rsidR="00010606" w:rsidRPr="00406841" w:rsidRDefault="00C2350C" w:rsidP="00C621D5">
            <w:pPr>
              <w:pStyle w:val="ab"/>
              <w:spacing w:after="50" w:line="400" w:lineRule="exact"/>
              <w:ind w:leftChars="382" w:left="917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加強稅捐稽徵，積極清欠，防止逃漏。</w:t>
            </w:r>
          </w:p>
          <w:p w:rsidR="00C2350C" w:rsidRPr="00406841" w:rsidRDefault="00884ED1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84313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二、</w:t>
            </w:r>
            <w:r w:rsidR="006B2D36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財務管理</w:t>
            </w:r>
          </w:p>
          <w:p w:rsidR="00C2350C" w:rsidRPr="00406841" w:rsidRDefault="00C2350C" w:rsidP="007E758F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落實使用者、受益者付費原則，依成本及個別報償性因素，檢討現行各項規費之收費項目及收費標準。</w:t>
            </w:r>
          </w:p>
          <w:p w:rsidR="00C2350C" w:rsidRPr="00406841" w:rsidRDefault="00C2350C" w:rsidP="007E758F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研擬新增服務項目，並研訂收費標準，以增加收入。</w:t>
            </w:r>
          </w:p>
          <w:p w:rsidR="00C2350C" w:rsidRPr="00406841" w:rsidRDefault="00C2350C" w:rsidP="007E758F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確實掌握</w:t>
            </w:r>
            <w:r w:rsidR="002A06E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有財產使用情況，收回被占用之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有房屋、土地。</w:t>
            </w:r>
          </w:p>
          <w:p w:rsidR="00C2350C" w:rsidRPr="00406841" w:rsidRDefault="003D5250" w:rsidP="007E758F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透過公部門拍賣網站出售舊廢物資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540910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促進資源有效運用。</w:t>
            </w:r>
          </w:p>
          <w:p w:rsidR="00C2350C" w:rsidRPr="00406841" w:rsidRDefault="003D5250" w:rsidP="007E758F">
            <w:pPr>
              <w:pStyle w:val="ac"/>
              <w:numPr>
                <w:ilvl w:val="0"/>
                <w:numId w:val="2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收取租金及使用補償金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以增加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庫之收入。</w:t>
            </w:r>
          </w:p>
          <w:p w:rsidR="00C2350C" w:rsidRPr="00406841" w:rsidRDefault="00884ED1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4214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2350C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三、其他開源措施</w:t>
            </w:r>
          </w:p>
          <w:p w:rsidR="00C2350C" w:rsidRPr="00406841" w:rsidRDefault="0015044C" w:rsidP="007E758F">
            <w:pPr>
              <w:pStyle w:val="ac"/>
              <w:numPr>
                <w:ilvl w:val="0"/>
                <w:numId w:val="3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民間捐贈或贊助活動經費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C2350C" w:rsidRPr="00406841" w:rsidRDefault="0015044C" w:rsidP="007E758F">
            <w:pPr>
              <w:pStyle w:val="ac"/>
              <w:numPr>
                <w:ilvl w:val="0"/>
                <w:numId w:val="3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各項競賽獲配獎勵金</w:t>
            </w:r>
            <w:r w:rsidR="00C2350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C2350C" w:rsidRPr="00406841" w:rsidRDefault="00C2350C" w:rsidP="007E758F">
            <w:pPr>
              <w:pStyle w:val="ac"/>
              <w:numPr>
                <w:ilvl w:val="0"/>
                <w:numId w:val="3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資源回收及再利用。</w:t>
            </w:r>
          </w:p>
          <w:p w:rsidR="0015044C" w:rsidRPr="00406841" w:rsidRDefault="0015044C" w:rsidP="007E758F">
            <w:pPr>
              <w:pStyle w:val="ac"/>
              <w:numPr>
                <w:ilvl w:val="0"/>
                <w:numId w:val="3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清潔費或滯納金</w:t>
            </w:r>
          </w:p>
          <w:p w:rsidR="00C2350C" w:rsidRPr="00406841" w:rsidRDefault="00C2350C" w:rsidP="00C621D5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2350C" w:rsidRPr="00406841" w:rsidRDefault="00884ED1" w:rsidP="007E758F">
            <w:pPr>
              <w:pStyle w:val="ac"/>
              <w:kinsoku w:val="0"/>
              <w:spacing w:afterLines="50" w:line="400" w:lineRule="exact"/>
              <w:ind w:left="1094" w:hanging="964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貳、節流方面</w:t>
            </w:r>
          </w:p>
          <w:p w:rsidR="0036548B" w:rsidRPr="00406841" w:rsidRDefault="0036548B" w:rsidP="007E758F">
            <w:pPr>
              <w:pStyle w:val="ac"/>
              <w:kinsoku w:val="0"/>
              <w:spacing w:afterLines="50" w:line="400" w:lineRule="exact"/>
              <w:ind w:leftChars="133" w:left="852" w:hangingChars="190" w:hanging="533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一、預算審查與執行、控制經費支出</w:t>
            </w:r>
            <w:r w:rsidR="00540910"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，</w:t>
            </w: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增加資源運用效率</w:t>
            </w:r>
          </w:p>
          <w:p w:rsidR="0036548B" w:rsidRPr="00406841" w:rsidRDefault="0036548B" w:rsidP="007E758F">
            <w:pPr>
              <w:pStyle w:val="ac"/>
              <w:numPr>
                <w:ilvl w:val="0"/>
                <w:numId w:val="4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各機關辦理公共工程建設、重大施政計畫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及興辦業務應有成本效益觀念，並先評估其必要性及財務可行性，同時提出替代性計畫，而對於具有自償性之計畫應優先辦理。</w:t>
            </w:r>
          </w:p>
          <w:p w:rsidR="0036548B" w:rsidRPr="00406841" w:rsidRDefault="00394297" w:rsidP="007E758F">
            <w:pPr>
              <w:pStyle w:val="ac"/>
              <w:numPr>
                <w:ilvl w:val="0"/>
                <w:numId w:val="4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追加歲出預算所需經費，應儘先在單位預算內，統籌追減一部分經費充作財源，無法自行籌措，須另行追加歲入預算者，應先洽財政課籌妥財源，始得辦理追加歲出預算</w:t>
            </w:r>
            <w:r w:rsidR="0036548B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394297" w:rsidRPr="00406841" w:rsidRDefault="00394297" w:rsidP="007E758F">
            <w:pPr>
              <w:pStyle w:val="ac"/>
              <w:numPr>
                <w:ilvl w:val="0"/>
                <w:numId w:val="4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各單位應多爭取上級相關補助經費，以開源節流；上級補助計畫如與鄉庫編列計畫重疊，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優先利用上級補助款，代辦經費節餘款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如須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繳回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檢討未充分利用之原因，並多利用於可節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省</w:t>
            </w:r>
            <w:r w:rsidR="003E0C2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庫負擔之相關費用，</w:t>
            </w:r>
            <w:r w:rsidR="00ED0C75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且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檢討追減不合時宜超編歲出預算，以提高執行率。</w:t>
            </w:r>
          </w:p>
          <w:p w:rsidR="00724A95" w:rsidRPr="00406841" w:rsidRDefault="00724A95" w:rsidP="007E758F">
            <w:pPr>
              <w:pStyle w:val="ac"/>
              <w:numPr>
                <w:ilvl w:val="0"/>
                <w:numId w:val="4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各機關應依歲出分配預算及計畫進度，切實嚴格執行，年度結束所有賸餘經費應以賸餘數處理，對於經費保留，應依法從嚴審核。</w:t>
            </w:r>
          </w:p>
          <w:p w:rsidR="00724A95" w:rsidRPr="00406841" w:rsidRDefault="00724A95" w:rsidP="007E758F">
            <w:pPr>
              <w:spacing w:afterLines="50" w:line="400" w:lineRule="exact"/>
              <w:ind w:leftChars="174" w:left="838" w:hangingChars="150" w:hanging="4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6548B" w:rsidRPr="00406841" w:rsidRDefault="0036548B" w:rsidP="007E758F">
            <w:pPr>
              <w:pStyle w:val="ab"/>
              <w:spacing w:afterLines="50" w:line="400" w:lineRule="exact"/>
              <w:ind w:leftChars="142" w:left="896" w:hangingChars="198" w:hanging="555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二、</w:t>
            </w:r>
            <w:r w:rsidR="00016A25" w:rsidRPr="0040684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加班費及出差旅費嚴格管控不得超支</w:t>
            </w:r>
          </w:p>
          <w:p w:rsidR="0036548B" w:rsidRPr="00406841" w:rsidRDefault="00134B13" w:rsidP="007E758F">
            <w:pPr>
              <w:pStyle w:val="ac"/>
              <w:numPr>
                <w:ilvl w:val="0"/>
                <w:numId w:val="5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加班之核派，應從嚴從實，課室主管於核派加班時，應確實依審核加班之必要性，不得寬濫；員工加班後以補休假方式辦理，若確因業務繁忙無法補休，經簽准後得在相關人事費項下支應加班費</w:t>
            </w:r>
            <w:r w:rsidR="0036548B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FC006A" w:rsidRPr="00406841" w:rsidRDefault="00FC006A" w:rsidP="007E758F">
            <w:pPr>
              <w:pStyle w:val="ac"/>
              <w:numPr>
                <w:ilvl w:val="0"/>
                <w:numId w:val="5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出差之派遣，應嚴格控管，派遣出差應以有關之主辦人員為主。</w:t>
            </w:r>
          </w:p>
          <w:p w:rsidR="0006267B" w:rsidRPr="00406841" w:rsidRDefault="00FC006A" w:rsidP="007E758F">
            <w:pPr>
              <w:pStyle w:val="ac"/>
              <w:numPr>
                <w:ilvl w:val="0"/>
                <w:numId w:val="5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有關交通費之報支，應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臺東縣政府及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所屬機關學校公務員工國內出差旅費及支出標準表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108.12.11</w:t>
            </w:r>
            <w:r w:rsidR="00134B13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修正)報支旅費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儘量利用便捷交通工具縮短行程，旅費應按出差必經之順路計算，其出差事由特殊且具急迫性需搭乘飛機，應簽奉核可並以會議期間往返為限。不得另以其他名義於會議期間前後申請公(差)假並支領差旅費，並請檢附派遣出差公文影本憑核。</w:t>
            </w:r>
          </w:p>
          <w:p w:rsidR="00884ED1" w:rsidRPr="00406841" w:rsidRDefault="00777C07" w:rsidP="007E758F">
            <w:pPr>
              <w:pStyle w:val="ac"/>
              <w:kinsoku w:val="0"/>
              <w:spacing w:afterLines="50" w:line="400" w:lineRule="exact"/>
              <w:ind w:firstLineChars="50" w:firstLine="14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三、</w:t>
            </w:r>
            <w:r w:rsidR="0006267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水電</w:t>
            </w:r>
            <w:r w:rsidR="0018739D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、油料</w:t>
            </w:r>
            <w:r w:rsidR="0006267B"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部分</w:t>
            </w:r>
          </w:p>
          <w:p w:rsidR="0006267B" w:rsidRPr="00406841" w:rsidRDefault="0006267B" w:rsidP="007E758F">
            <w:pPr>
              <w:pStyle w:val="ac"/>
              <w:numPr>
                <w:ilvl w:val="0"/>
                <w:numId w:val="6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公務電話除公務使用外，限制打長途及行動電話。</w:t>
            </w:r>
          </w:p>
          <w:p w:rsidR="008E3B5F" w:rsidRPr="00406841" w:rsidRDefault="008E3B5F" w:rsidP="007E758F">
            <w:pPr>
              <w:pStyle w:val="ac"/>
              <w:numPr>
                <w:ilvl w:val="0"/>
                <w:numId w:val="6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請總務隨時全面檢討本所及附屬單位用水設施，以節約水費。</w:t>
            </w:r>
          </w:p>
          <w:p w:rsidR="0006267B" w:rsidRPr="00406841" w:rsidRDefault="008E3B5F" w:rsidP="007E758F">
            <w:pPr>
              <w:pStyle w:val="ac"/>
              <w:numPr>
                <w:ilvl w:val="0"/>
                <w:numId w:val="6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不定期檢討公所用電，上午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點後、下</w:t>
            </w:r>
            <w:r w:rsidR="005D194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</w:t>
            </w:r>
            <w:r w:rsidR="00F412C7" w:rsidRPr="00F412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點</w:t>
            </w:r>
            <w:r w:rsidR="0083254C" w:rsidRPr="00F412C7">
              <w:rPr>
                <w:rFonts w:ascii="標楷體" w:eastAsia="標楷體" w:hAnsi="標楷體" w:hint="eastAsia"/>
                <w:sz w:val="28"/>
                <w:szCs w:val="28"/>
              </w:rPr>
              <w:t>30分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前及室內溫度超過28</w:t>
            </w:r>
            <w:r w:rsidR="00B57760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度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始得使用冷氣</w:t>
            </w:r>
            <w:r w:rsidR="005D194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777C07" w:rsidRPr="00406841" w:rsidRDefault="00777C07" w:rsidP="007E758F">
            <w:pPr>
              <w:pStyle w:val="ac"/>
              <w:numPr>
                <w:ilvl w:val="0"/>
                <w:numId w:val="6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油品購置，一律以車隊卡辦理為原則，應依政府採購法之規定辦理，課室間辦理公務時、地相近者協調集中調派車輛駛達。</w:t>
            </w:r>
          </w:p>
          <w:p w:rsidR="00B57760" w:rsidRPr="00406841" w:rsidRDefault="00B57760" w:rsidP="007E758F">
            <w:pPr>
              <w:spacing w:afterLines="50" w:line="400" w:lineRule="exact"/>
              <w:ind w:firstLineChars="50" w:firstLine="14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四、各項會議、訓練講習</w:t>
            </w:r>
          </w:p>
          <w:p w:rsidR="008229AD" w:rsidRPr="00406841" w:rsidRDefault="008229AD" w:rsidP="007E758F">
            <w:pPr>
              <w:pStyle w:val="ac"/>
              <w:numPr>
                <w:ilvl w:val="0"/>
                <w:numId w:val="7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辦理各項會議、講習及訓練等應確實依行政院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7"/>
                <w:attr w:name="Year" w:val="1995"/>
              </w:smartTagPr>
              <w:r w:rsidRPr="00406841">
                <w:rPr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95年7月14日</w:t>
              </w:r>
            </w:smartTag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院授主會三字第0950004326B號函規定，以在機關內部辦理為原則，除必要頒發之獎品外，不得購買紀念(禮)品或宣導品贈與參加人員。</w:t>
            </w:r>
          </w:p>
          <w:p w:rsidR="008229AD" w:rsidRDefault="008229AD" w:rsidP="007E758F">
            <w:pPr>
              <w:pStyle w:val="ac"/>
              <w:numPr>
                <w:ilvl w:val="0"/>
                <w:numId w:val="7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依簡樸節約原則，會議除茶水外，非必要時，不再提供水果及點心，未超過用餐時間不提供便當。</w:t>
            </w:r>
          </w:p>
          <w:p w:rsidR="00474296" w:rsidRPr="00406841" w:rsidRDefault="00474296" w:rsidP="007E758F">
            <w:pPr>
              <w:pStyle w:val="ac"/>
              <w:kinsoku w:val="0"/>
              <w:spacing w:afterLines="50" w:line="400" w:lineRule="exact"/>
              <w:ind w:left="10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32402" w:rsidRPr="00406841" w:rsidRDefault="00232402" w:rsidP="007E758F">
            <w:pPr>
              <w:spacing w:afterLines="50" w:line="400" w:lineRule="exact"/>
              <w:ind w:firstLineChars="50" w:firstLine="14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406841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五、其他節約措施</w:t>
            </w:r>
          </w:p>
          <w:p w:rsidR="0018739D" w:rsidRPr="00406841" w:rsidRDefault="0018739D" w:rsidP="007E758F">
            <w:pPr>
              <w:pStyle w:val="ac"/>
              <w:numPr>
                <w:ilvl w:val="0"/>
                <w:numId w:val="8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各單位應確實依「行政機關貫徹十項革新要求實施要點」規定執行，並本撙節原則支用經費；各種文件印刷，應以實用為主，力避豪華精美；各種節令慶典不得</w:t>
            </w:r>
            <w:r w:rsidR="00C856B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鋪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</w:t>
            </w:r>
            <w:r w:rsidR="00A62356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浪費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777C07" w:rsidRPr="00406841" w:rsidRDefault="00777C07" w:rsidP="007E758F">
            <w:pPr>
              <w:pStyle w:val="ac"/>
              <w:numPr>
                <w:ilvl w:val="0"/>
                <w:numId w:val="8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行文儘量以電子公文處理，減少紙張用</w:t>
            </w:r>
            <w:r w:rsidR="00C856B1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量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，以節省經費，符合環保概念。本所對外公告張貼訊息，以實施電子公布欄或登錄本所公開網站為主，以節省公帑。</w:t>
            </w:r>
          </w:p>
          <w:p w:rsidR="0018739D" w:rsidRPr="00406841" w:rsidRDefault="0051710D" w:rsidP="007E758F">
            <w:pPr>
              <w:pStyle w:val="ac"/>
              <w:numPr>
                <w:ilvl w:val="0"/>
                <w:numId w:val="8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各項資料之列印採雙面影印，自製各項活動大型海報及邀、賀請柬；各項會議資料及簡報資料或手冊等均採行自行印製</w:t>
            </w:r>
            <w:r w:rsidR="005128C6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016A25" w:rsidRPr="00406841" w:rsidRDefault="00016A25" w:rsidP="007E758F">
            <w:pPr>
              <w:pStyle w:val="ac"/>
              <w:numPr>
                <w:ilvl w:val="0"/>
                <w:numId w:val="8"/>
              </w:numPr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鼓勵民間認養公有地。</w:t>
            </w:r>
          </w:p>
          <w:p w:rsidR="0051710D" w:rsidRPr="00406841" w:rsidRDefault="0051710D" w:rsidP="007E758F">
            <w:pPr>
              <w:spacing w:afterLines="50" w:line="400" w:lineRule="exact"/>
              <w:ind w:leftChars="100" w:left="960" w:hangingChars="300" w:hanging="72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:rsidR="00D970C5" w:rsidRPr="00406841" w:rsidRDefault="00D970C5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A47CD4" w:rsidRPr="00406841" w:rsidRDefault="00A47CD4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A47CD4" w:rsidRPr="00406841" w:rsidRDefault="00A47CD4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E34A95" w:rsidRPr="00406841" w:rsidRDefault="00E34A95" w:rsidP="00D970C5">
            <w:pPr>
              <w:spacing w:after="320" w:line="400" w:lineRule="exact"/>
              <w:ind w:leftChars="100" w:left="1080" w:hangingChars="300" w:hanging="84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350C" w:rsidRPr="00406841" w:rsidRDefault="00C2350C" w:rsidP="006F56A1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B07A1C" w:rsidRPr="00406841" w:rsidRDefault="00B07A1C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07A1C" w:rsidRPr="00406841" w:rsidRDefault="00B07A1C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B07A1C" w:rsidRPr="00406841" w:rsidRDefault="00B07A1C" w:rsidP="00C621D5">
            <w:pPr>
              <w:pStyle w:val="ab"/>
              <w:spacing w:after="50" w:line="400" w:lineRule="exact"/>
              <w:ind w:leftChars="-11" w:left="-26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B07A1C" w:rsidRPr="00406841" w:rsidRDefault="00B07A1C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F3F24" w:rsidRPr="00406841" w:rsidRDefault="00B07A1C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07A1C" w:rsidRPr="00406841" w:rsidRDefault="00B07A1C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F3F24" w:rsidRDefault="004846A9" w:rsidP="00ED0C75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D459D1" w:rsidRPr="00406841" w:rsidRDefault="00D459D1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07A1C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</w:t>
            </w:r>
            <w:r w:rsidR="00B07A1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0F3F24" w:rsidRPr="00406841" w:rsidRDefault="000F3F24" w:rsidP="000F3F24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40910" w:rsidRPr="00406841" w:rsidRDefault="00540910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5B6AFD" w:rsidRPr="00406841" w:rsidRDefault="005B6AFD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B6AFD" w:rsidRPr="00406841" w:rsidRDefault="005B6AFD" w:rsidP="005B6AFD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40910" w:rsidRPr="00406841" w:rsidRDefault="00540910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540910" w:rsidRPr="00406841" w:rsidRDefault="00540910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:rsidR="00540910" w:rsidRPr="00406841" w:rsidRDefault="00540910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:rsidR="00540910" w:rsidRPr="00406841" w:rsidRDefault="00540910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7E758F">
            <w:pPr>
              <w:pStyle w:val="ac"/>
              <w:kinsoku w:val="0"/>
              <w:spacing w:after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9D1" w:rsidRDefault="00D459D1" w:rsidP="007E758F">
            <w:pPr>
              <w:pStyle w:val="ac"/>
              <w:kinsoku w:val="0"/>
              <w:spacing w:beforeLines="50" w:after="6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2083" w:rsidRPr="00406841" w:rsidRDefault="00C621D5" w:rsidP="007E758F">
            <w:pPr>
              <w:pStyle w:val="ac"/>
              <w:kinsoku w:val="0"/>
              <w:spacing w:beforeLines="50" w:after="12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072083" w:rsidRPr="00406841" w:rsidRDefault="00072083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2083" w:rsidRPr="00406841" w:rsidRDefault="00072083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86177" w:rsidRPr="00406841" w:rsidRDefault="00186177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621D5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621D5" w:rsidRPr="00406841" w:rsidRDefault="00C621D5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after="2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</w:t>
            </w:r>
            <w:r w:rsidR="0083254C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9610C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主計室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2135" w:rsidRPr="00406841" w:rsidRDefault="004846A9" w:rsidP="007E758F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各課室</w:t>
            </w:r>
          </w:p>
          <w:p w:rsidR="002B25E2" w:rsidRPr="00406841" w:rsidRDefault="002B25E2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2135" w:rsidRPr="00406841" w:rsidRDefault="004846A9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  <w:p w:rsidR="002B25E2" w:rsidRPr="00406841" w:rsidRDefault="002B25E2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E758F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7E758F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</w:p>
        </w:tc>
        <w:tc>
          <w:tcPr>
            <w:tcW w:w="1800" w:type="dxa"/>
          </w:tcPr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4846A9">
            <w:pPr>
              <w:pStyle w:val="ab"/>
              <w:spacing w:after="50" w:line="400" w:lineRule="exact"/>
              <w:ind w:leftChars="-11" w:left="-26" w:firstLine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:rsidR="00ED0C75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財政課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  <w:r w:rsidRPr="0040684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:rsidR="004846A9" w:rsidRPr="00406841" w:rsidRDefault="004846A9" w:rsidP="007E758F">
            <w:pPr>
              <w:pStyle w:val="ac"/>
              <w:kinsoku w:val="0"/>
              <w:spacing w:afterLines="5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清潔隊</w:t>
            </w:r>
          </w:p>
          <w:p w:rsidR="004846A9" w:rsidRDefault="004846A9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9D1" w:rsidRDefault="00D459D1" w:rsidP="00186177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2083" w:rsidRPr="00406841" w:rsidRDefault="00072083" w:rsidP="007E758F">
            <w:pPr>
              <w:pStyle w:val="ac"/>
              <w:kinsoku w:val="0"/>
              <w:spacing w:beforeLines="50" w:after="6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072083" w:rsidRPr="00406841" w:rsidRDefault="00D459D1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072083" w:rsidRPr="00406841" w:rsidRDefault="00072083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Default="00BA5782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9D1" w:rsidRDefault="00D459D1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D459D1" w:rsidRPr="00406841" w:rsidRDefault="00D459D1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BA5782" w:rsidP="002B25E2">
            <w:pPr>
              <w:pStyle w:val="ac"/>
              <w:kinsoku w:val="0"/>
              <w:spacing w:after="36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9610C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4846A9" w:rsidRPr="00406841" w:rsidRDefault="004846A9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after="24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9610C" w:rsidRPr="00406841" w:rsidRDefault="00C9610C" w:rsidP="00474296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BA578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474296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9610C" w:rsidP="002B25E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BA5782" w:rsidRPr="00406841" w:rsidRDefault="00BA5782" w:rsidP="002B25E2">
            <w:pPr>
              <w:pStyle w:val="ac"/>
              <w:kinsoku w:val="0"/>
              <w:spacing w:after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C9610C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C9610C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9610C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BA5782" w:rsidRPr="00406841" w:rsidRDefault="00BA578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9610C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6B0FE0" w:rsidRPr="00406841" w:rsidRDefault="006B0FE0" w:rsidP="007E758F">
            <w:pPr>
              <w:pStyle w:val="ac"/>
              <w:kinsoku w:val="0"/>
              <w:spacing w:after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BA5782" w:rsidRPr="00406841" w:rsidRDefault="004846A9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2B25E2" w:rsidRPr="00406841" w:rsidRDefault="002B25E2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E758F">
            <w:pPr>
              <w:pStyle w:val="ac"/>
              <w:kinsoku w:val="0"/>
              <w:spacing w:beforeLines="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4846A9" w:rsidP="007E758F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各課室</w:t>
            </w:r>
          </w:p>
          <w:p w:rsidR="002B25E2" w:rsidRPr="00406841" w:rsidRDefault="002B25E2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B25E2" w:rsidRPr="00406841" w:rsidRDefault="002B25E2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2135" w:rsidRPr="00406841" w:rsidRDefault="00FF2135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4846A9" w:rsidRPr="00406841" w:rsidRDefault="00C856B1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  <w:p w:rsidR="00FF2135" w:rsidRPr="00406841" w:rsidRDefault="00FF2135" w:rsidP="007E758F">
            <w:pPr>
              <w:pStyle w:val="ac"/>
              <w:kinsoku w:val="0"/>
              <w:spacing w:beforeLines="10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FF2135" w:rsidRPr="00406841" w:rsidRDefault="004846A9" w:rsidP="007E758F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各課室</w:t>
            </w:r>
          </w:p>
          <w:p w:rsidR="007B3CE5" w:rsidRPr="00406841" w:rsidRDefault="007B3CE5" w:rsidP="007E758F">
            <w:pPr>
              <w:pStyle w:val="ac"/>
              <w:kinsoku w:val="0"/>
              <w:spacing w:beforeLines="150"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2E7FFB" w:rsidRPr="00406841" w:rsidRDefault="00750DB7" w:rsidP="002B25E2">
            <w:pPr>
              <w:pStyle w:val="ac"/>
              <w:kinsoku w:val="0"/>
              <w:spacing w:line="400" w:lineRule="exact"/>
              <w:ind w:left="1094" w:hanging="96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各課</w:t>
            </w:r>
            <w:r w:rsidR="004846A9" w:rsidRPr="004068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</w:tc>
      </w:tr>
    </w:tbl>
    <w:p w:rsidR="00C2350C" w:rsidRPr="00406841" w:rsidRDefault="00C2350C" w:rsidP="00C2350C">
      <w:pPr>
        <w:jc w:val="both"/>
        <w:rPr>
          <w:rFonts w:ascii="標楷體" w:eastAsia="標楷體" w:hAnsi="標楷體"/>
          <w:color w:val="000000" w:themeColor="text1"/>
          <w:sz w:val="32"/>
          <w:szCs w:val="32"/>
        </w:rPr>
        <w:sectPr w:rsidR="00C2350C" w:rsidRPr="00406841" w:rsidSect="000F4A6C">
          <w:footerReference w:type="even" r:id="rId8"/>
          <w:footerReference w:type="default" r:id="rId9"/>
          <w:footerReference w:type="first" r:id="rId10"/>
          <w:pgSz w:w="11907" w:h="16840" w:code="9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2161"/>
        <w:tblW w:w="10468" w:type="dxa"/>
        <w:tblCellMar>
          <w:left w:w="28" w:type="dxa"/>
          <w:right w:w="28" w:type="dxa"/>
        </w:tblCellMar>
        <w:tblLook w:val="0000"/>
      </w:tblPr>
      <w:tblGrid>
        <w:gridCol w:w="1635"/>
        <w:gridCol w:w="2700"/>
        <w:gridCol w:w="2816"/>
        <w:gridCol w:w="2353"/>
        <w:gridCol w:w="1260"/>
      </w:tblGrid>
      <w:tr w:rsidR="00CC0297" w:rsidRPr="00406841" w:rsidTr="00A47CD4">
        <w:trPr>
          <w:trHeight w:val="39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lastRenderedPageBreak/>
              <w:t>開源實施項目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績效衡量指標</w:t>
            </w:r>
          </w:p>
        </w:tc>
      </w:tr>
      <w:tr w:rsidR="00CC0297" w:rsidRPr="00406841" w:rsidTr="00A47CD4">
        <w:trPr>
          <w:trHeight w:val="390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衡量指標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衡量標準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目標值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達成度</w:t>
            </w:r>
          </w:p>
        </w:tc>
      </w:tr>
      <w:tr w:rsidR="00CC0297" w:rsidRPr="00406841" w:rsidTr="00A47CD4">
        <w:trPr>
          <w:trHeight w:val="39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稅賦</w:t>
            </w:r>
            <w:r w:rsidR="0083254C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徵收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房屋稅查定及催徵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0" w:rsidRDefault="00CC0297" w:rsidP="00C57249">
            <w:pPr>
              <w:widowControl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本年度稅捐實收數÷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  <w:t>本年度稅捐預算數</w:t>
            </w:r>
          </w:p>
          <w:p w:rsidR="007E758F" w:rsidRPr="007E758F" w:rsidRDefault="007E758F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(12,000,323/9,023,000)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C10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297" w:rsidRPr="00406841" w:rsidRDefault="00D62C10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土地稅查定及催徵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契稅查定及催徵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娛樂稅查定及催徵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遺贈稅查定及催徵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財務管理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新增規費項目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C10" w:rsidRDefault="00CC0297" w:rsidP="00C57249">
            <w:pPr>
              <w:widowControl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本年度規費實收數÷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年度規費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:rsidR="007E758F" w:rsidRPr="007E758F" w:rsidRDefault="007E758F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(10,838,612/14,343,000)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C10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C0297" w:rsidRPr="00406841" w:rsidRDefault="00801B22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76</w:t>
            </w:r>
            <w:r w:rsidR="00D62C1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調高規費收費標準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催繳規費及罰鍰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CC0297" w:rsidRPr="00406841" w:rsidTr="00A47CD4">
        <w:trPr>
          <w:trHeight w:val="78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公產管理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18617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透過公部門拍賣網站出售舊廢物資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C10" w:rsidRDefault="00CC0297" w:rsidP="00C57249">
            <w:pPr>
              <w:widowControl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本年收入繳庫數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br/>
              <w:t>÷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年度收入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:rsidR="007E758F" w:rsidRPr="007E758F" w:rsidRDefault="007E758F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(2,745/30,000)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Pr="00801B22" w:rsidRDefault="00CC0297" w:rsidP="00D459D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801B22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</w:t>
            </w:r>
            <w:r w:rsidR="00D62C10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清查公有財產、收回占用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Default="00F00FCA" w:rsidP="00A47CD4">
            <w:pPr>
              <w:widowControl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是否辦理清查及</w:t>
            </w:r>
            <w:r w:rsidR="00CC0297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收回</w:t>
            </w:r>
          </w:p>
          <w:p w:rsidR="007E758F" w:rsidRPr="00996573" w:rsidRDefault="007E758F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F00FCA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59C" w:rsidRPr="00406841" w:rsidRDefault="00D62C10" w:rsidP="008509D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已辦理</w:t>
            </w:r>
          </w:p>
        </w:tc>
      </w:tr>
      <w:tr w:rsidR="00CC0297" w:rsidRPr="00406841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收取租金及使用補償金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Default="00CC0297" w:rsidP="00C57249">
            <w:pPr>
              <w:widowControl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實收款項÷應收款項</w:t>
            </w:r>
          </w:p>
          <w:p w:rsidR="007E758F" w:rsidRPr="007E758F" w:rsidRDefault="007E758F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(624,453/1,400,000)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573" w:rsidRPr="00801B22" w:rsidRDefault="00CC0297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159C" w:rsidRPr="00406841" w:rsidRDefault="00801B22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45</w:t>
            </w:r>
            <w:r w:rsidR="009965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C0297" w:rsidRPr="00406841" w:rsidTr="00A47CD4">
        <w:trPr>
          <w:trHeight w:val="780"/>
        </w:trPr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CC0297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增加收入</w:t>
            </w:r>
          </w:p>
          <w:p w:rsidR="005317B2" w:rsidRPr="00406841" w:rsidRDefault="005317B2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297" w:rsidRPr="00406841" w:rsidRDefault="00CC0297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民間捐贈或贊助活動經費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Default="00CC0297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捐贈或贊助金額</w:t>
            </w:r>
          </w:p>
          <w:p w:rsidR="00855439" w:rsidRPr="007E758F" w:rsidRDefault="00855439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(300,000+30,000)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573" w:rsidRPr="00801B22" w:rsidRDefault="00AB2174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  <w:r w:rsidR="00F72AF0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  <w:r w:rsidR="00CC0297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萬元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297" w:rsidRPr="00406841" w:rsidRDefault="00996573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804E8D" w:rsidRPr="00406841" w:rsidTr="00A47CD4">
        <w:trPr>
          <w:trHeight w:val="780"/>
        </w:trPr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E8D" w:rsidRPr="00406841" w:rsidRDefault="00804E8D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各項競賽獲配獎勵金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573" w:rsidRDefault="00804E8D" w:rsidP="00C5724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競賽獎金金額</w:t>
            </w:r>
          </w:p>
          <w:p w:rsidR="00855439" w:rsidRPr="007E758F" w:rsidRDefault="00855439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(300,000)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573" w:rsidRPr="00801B22" w:rsidRDefault="002C4B68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20</w:t>
            </w:r>
            <w:r w:rsidR="00804E8D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萬元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E8D" w:rsidRPr="00406841" w:rsidRDefault="00F376FC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804E8D" w:rsidRPr="00406841" w:rsidTr="00A47CD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收取各項清潔費或滯納金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B11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本年度實收數</w:t>
            </w:r>
          </w:p>
          <w:p w:rsidR="00F376FC" w:rsidRDefault="00804E8D" w:rsidP="00C57249">
            <w:pPr>
              <w:widowControl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÷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年度</w:t>
            </w:r>
            <w:r w:rsidR="00224B11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:rsidR="007E758F" w:rsidRPr="007E758F" w:rsidRDefault="007E758F" w:rsidP="00C5724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(1,438,395/2,050,000)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76FC" w:rsidRPr="00801B22" w:rsidRDefault="00804E8D" w:rsidP="00C5724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4E8D" w:rsidRPr="00406841" w:rsidRDefault="00801B22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70</w:t>
            </w:r>
            <w:r w:rsidR="00F376FC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804E8D" w:rsidRPr="00406841" w:rsidTr="00B63429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其他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804E8D" w:rsidRPr="00406841" w:rsidRDefault="00804E8D" w:rsidP="00A47CD4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804E8D" w:rsidRPr="00406841" w:rsidRDefault="00804E8D" w:rsidP="00A47CD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0159C" w:rsidRDefault="00F376FC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資源回收款</w:t>
            </w:r>
          </w:p>
          <w:p w:rsidR="00F376FC" w:rsidRPr="00406841" w:rsidRDefault="00801B22" w:rsidP="0007756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178</w:t>
            </w:r>
            <w:r w:rsidR="00C5724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,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870</w:t>
            </w:r>
          </w:p>
        </w:tc>
      </w:tr>
    </w:tbl>
    <w:p w:rsidR="00724A95" w:rsidRPr="00406841" w:rsidRDefault="006C682C" w:rsidP="0029571F">
      <w:pPr>
        <w:jc w:val="center"/>
        <w:rPr>
          <w:b/>
          <w:color w:val="000000" w:themeColor="text1"/>
        </w:rPr>
      </w:pPr>
      <w:r w:rsidRPr="006C682C">
        <w:rPr>
          <w:rFonts w:ascii="標楷體" w:eastAsia="標楷體"/>
          <w:b/>
          <w:noProof/>
          <w:color w:val="000000" w:themeColor="text1"/>
          <w:sz w:val="28"/>
          <w:szCs w:val="28"/>
        </w:rPr>
        <w:pict>
          <v:shape id="_x0000_s1063" type="#_x0000_t202" style="position:absolute;left:0;text-align:left;margin-left:12.75pt;margin-top:-39.75pt;width:57.75pt;height:24pt;z-index:251658240;mso-position-horizontal-relative:text;mso-position-vertical-relative:text" strokecolor="white">
            <v:textbox>
              <w:txbxContent>
                <w:p w:rsidR="002672B9" w:rsidRDefault="002672B9">
                  <w:r>
                    <w:rPr>
                      <w:rFonts w:hint="eastAsia"/>
                    </w:rPr>
                    <w:t>附件二</w:t>
                  </w:r>
                </w:p>
                <w:p w:rsidR="002672B9" w:rsidRDefault="002672B9"/>
              </w:txbxContent>
            </v:textbox>
          </v:shape>
        </w:pict>
      </w:r>
      <w:r w:rsidR="0029571F" w:rsidRPr="00406841">
        <w:rPr>
          <w:rFonts w:ascii="標楷體" w:eastAsia="標楷體" w:hint="eastAsia"/>
          <w:b/>
          <w:color w:val="000000" w:themeColor="text1"/>
          <w:sz w:val="28"/>
          <w:szCs w:val="28"/>
        </w:rPr>
        <w:t>太麻里鄉公所開源節流計畫項目及績效衡量指標表</w:t>
      </w:r>
      <w:r w:rsidR="00724A95" w:rsidRPr="00406841">
        <w:rPr>
          <w:b/>
          <w:color w:val="000000" w:themeColor="text1"/>
        </w:rPr>
        <w:br w:type="page"/>
      </w:r>
    </w:p>
    <w:tbl>
      <w:tblPr>
        <w:tblpPr w:leftFromText="180" w:rightFromText="180" w:vertAnchor="page" w:horzAnchor="margin" w:tblpXSpec="center" w:tblpY="2161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28"/>
        <w:gridCol w:w="2507"/>
        <w:gridCol w:w="3073"/>
        <w:gridCol w:w="1800"/>
        <w:gridCol w:w="1260"/>
      </w:tblGrid>
      <w:tr w:rsidR="00804E8D" w:rsidRPr="00406841" w:rsidTr="00AE2911">
        <w:trPr>
          <w:trHeight w:val="716"/>
        </w:trPr>
        <w:tc>
          <w:tcPr>
            <w:tcW w:w="1828" w:type="dxa"/>
            <w:vMerge w:val="restart"/>
            <w:vAlign w:val="center"/>
          </w:tcPr>
          <w:p w:rsidR="00804E8D" w:rsidRPr="00406841" w:rsidRDefault="00804E8D" w:rsidP="00C856B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lastRenderedPageBreak/>
              <w:t>節流實施項目</w:t>
            </w:r>
          </w:p>
        </w:tc>
        <w:tc>
          <w:tcPr>
            <w:tcW w:w="8640" w:type="dxa"/>
            <w:gridSpan w:val="4"/>
            <w:vAlign w:val="center"/>
          </w:tcPr>
          <w:p w:rsidR="00804E8D" w:rsidRPr="00406841" w:rsidRDefault="00804E8D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績效衡量指標</w:t>
            </w:r>
          </w:p>
        </w:tc>
      </w:tr>
      <w:tr w:rsidR="00804E8D" w:rsidRPr="00406841" w:rsidTr="00801B22">
        <w:trPr>
          <w:trHeight w:val="708"/>
        </w:trPr>
        <w:tc>
          <w:tcPr>
            <w:tcW w:w="1828" w:type="dxa"/>
            <w:vMerge/>
            <w:vAlign w:val="center"/>
          </w:tcPr>
          <w:p w:rsidR="00804E8D" w:rsidRPr="00406841" w:rsidRDefault="00804E8D" w:rsidP="00C856B1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衡量指標</w:t>
            </w:r>
          </w:p>
        </w:tc>
        <w:tc>
          <w:tcPr>
            <w:tcW w:w="3073" w:type="dxa"/>
            <w:vAlign w:val="center"/>
          </w:tcPr>
          <w:p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衡量標準</w:t>
            </w:r>
          </w:p>
        </w:tc>
        <w:tc>
          <w:tcPr>
            <w:tcW w:w="1800" w:type="dxa"/>
            <w:vAlign w:val="center"/>
          </w:tcPr>
          <w:p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目標值</w:t>
            </w:r>
          </w:p>
        </w:tc>
        <w:tc>
          <w:tcPr>
            <w:tcW w:w="1260" w:type="dxa"/>
            <w:vAlign w:val="center"/>
          </w:tcPr>
          <w:p w:rsidR="00804E8D" w:rsidRPr="00406841" w:rsidRDefault="00804E8D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達成度</w:t>
            </w:r>
          </w:p>
        </w:tc>
      </w:tr>
      <w:tr w:rsidR="00FB2009" w:rsidRPr="00406841" w:rsidTr="00801B22">
        <w:trPr>
          <w:trHeight w:val="1073"/>
        </w:trPr>
        <w:tc>
          <w:tcPr>
            <w:tcW w:w="1828" w:type="dxa"/>
            <w:vMerge w:val="restart"/>
            <w:vAlign w:val="center"/>
          </w:tcPr>
          <w:p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預算編列及執行</w:t>
            </w:r>
          </w:p>
        </w:tc>
        <w:tc>
          <w:tcPr>
            <w:tcW w:w="2507" w:type="dxa"/>
            <w:vAlign w:val="center"/>
          </w:tcPr>
          <w:p w:rsidR="00FB2009" w:rsidRPr="00406841" w:rsidRDefault="00224B11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歲入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差短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減少情形</w:t>
            </w:r>
          </w:p>
        </w:tc>
        <w:tc>
          <w:tcPr>
            <w:tcW w:w="3073" w:type="dxa"/>
            <w:vAlign w:val="center"/>
          </w:tcPr>
          <w:p w:rsidR="008509DC" w:rsidRDefault="00224B11" w:rsidP="00D459D1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當年度歲入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差短</w:t>
            </w:r>
            <w:r w:rsidR="00255EDC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決算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歲入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歲出差短</w:t>
            </w:r>
            <w:r w:rsidR="00FB2009"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預算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數</w:t>
            </w:r>
          </w:p>
          <w:p w:rsidR="00F376FC" w:rsidRPr="00F376FC" w:rsidRDefault="007E758F" w:rsidP="00F376F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(0/15,256,000)</w:t>
            </w:r>
          </w:p>
        </w:tc>
        <w:tc>
          <w:tcPr>
            <w:tcW w:w="1800" w:type="dxa"/>
            <w:noWrap/>
            <w:vAlign w:val="center"/>
          </w:tcPr>
          <w:p w:rsidR="008509DC" w:rsidRPr="008509DC" w:rsidRDefault="00FB2009" w:rsidP="00D459D1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4C26E9" w:rsidRPr="00406841" w:rsidRDefault="00F376FC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FB2009" w:rsidRPr="00406841" w:rsidTr="00801B22">
        <w:trPr>
          <w:trHeight w:val="1062"/>
        </w:trPr>
        <w:tc>
          <w:tcPr>
            <w:tcW w:w="1828" w:type="dxa"/>
            <w:vMerge/>
            <w:vAlign w:val="center"/>
          </w:tcPr>
          <w:p w:rsidR="00FB2009" w:rsidRPr="00406841" w:rsidRDefault="00FB2009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歲出應付款保留情形</w:t>
            </w:r>
          </w:p>
        </w:tc>
        <w:tc>
          <w:tcPr>
            <w:tcW w:w="3073" w:type="dxa"/>
            <w:vAlign w:val="center"/>
          </w:tcPr>
          <w:p w:rsidR="00F376FC" w:rsidRDefault="00FB2009" w:rsidP="00801B22">
            <w:pPr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當年度保留%/上年度保留%</w:t>
            </w:r>
          </w:p>
          <w:p w:rsidR="007E758F" w:rsidRPr="007E758F" w:rsidRDefault="007E758F" w:rsidP="00801B22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(54,348,871/99,888,651)</w:t>
            </w:r>
          </w:p>
        </w:tc>
        <w:tc>
          <w:tcPr>
            <w:tcW w:w="1800" w:type="dxa"/>
            <w:noWrap/>
            <w:vAlign w:val="center"/>
          </w:tcPr>
          <w:p w:rsidR="00F376FC" w:rsidRPr="00801B22" w:rsidRDefault="00FB2009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-1‰</w:t>
            </w:r>
          </w:p>
        </w:tc>
        <w:tc>
          <w:tcPr>
            <w:tcW w:w="1260" w:type="dxa"/>
            <w:noWrap/>
            <w:vAlign w:val="center"/>
          </w:tcPr>
          <w:p w:rsidR="00FB2009" w:rsidRPr="00406841" w:rsidRDefault="00322F5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FB2009" w:rsidRPr="00406841" w:rsidTr="00801B22">
        <w:trPr>
          <w:trHeight w:val="1078"/>
        </w:trPr>
        <w:tc>
          <w:tcPr>
            <w:tcW w:w="1828" w:type="dxa"/>
            <w:vMerge w:val="restart"/>
            <w:vAlign w:val="center"/>
          </w:tcPr>
          <w:p w:rsidR="00FB2009" w:rsidRPr="00406841" w:rsidRDefault="00FB2009" w:rsidP="00B6342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加班、差旅費</w:t>
            </w:r>
          </w:p>
        </w:tc>
        <w:tc>
          <w:tcPr>
            <w:tcW w:w="2507" w:type="dxa"/>
            <w:vAlign w:val="center"/>
          </w:tcPr>
          <w:p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加班費成長</w:t>
            </w:r>
          </w:p>
        </w:tc>
        <w:tc>
          <w:tcPr>
            <w:tcW w:w="3073" w:type="dxa"/>
            <w:vAlign w:val="center"/>
          </w:tcPr>
          <w:p w:rsidR="00F376FC" w:rsidRDefault="00FB2009" w:rsidP="00322F52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本年度加班費/上年度加班費</w:t>
            </w:r>
          </w:p>
          <w:p w:rsidR="007E758F" w:rsidRPr="007E758F" w:rsidRDefault="007E758F" w:rsidP="00322F52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(116,555/87,716)</w:t>
            </w:r>
          </w:p>
        </w:tc>
        <w:tc>
          <w:tcPr>
            <w:tcW w:w="1800" w:type="dxa"/>
            <w:noWrap/>
            <w:vAlign w:val="center"/>
          </w:tcPr>
          <w:p w:rsidR="00F376FC" w:rsidRPr="00855439" w:rsidRDefault="00FB2009" w:rsidP="00322F5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FB2009" w:rsidRPr="00406841" w:rsidRDefault="00801B2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67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FB2009" w:rsidRPr="00406841" w:rsidTr="00801B22">
        <w:trPr>
          <w:trHeight w:val="873"/>
        </w:trPr>
        <w:tc>
          <w:tcPr>
            <w:tcW w:w="1828" w:type="dxa"/>
            <w:vMerge/>
            <w:vAlign w:val="center"/>
          </w:tcPr>
          <w:p w:rsidR="00FB2009" w:rsidRPr="00406841" w:rsidRDefault="00FB2009" w:rsidP="00C856B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507" w:type="dxa"/>
            <w:vAlign w:val="center"/>
          </w:tcPr>
          <w:p w:rsidR="00FB2009" w:rsidRPr="00406841" w:rsidRDefault="00FB2009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差旅費成長</w:t>
            </w:r>
          </w:p>
        </w:tc>
        <w:tc>
          <w:tcPr>
            <w:tcW w:w="3073" w:type="dxa"/>
            <w:vAlign w:val="center"/>
          </w:tcPr>
          <w:p w:rsidR="00F376FC" w:rsidRDefault="00FB2009" w:rsidP="00322F52">
            <w:pPr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本年度差旅費/上年度差旅費</w:t>
            </w:r>
          </w:p>
          <w:p w:rsidR="007E758F" w:rsidRPr="007E758F" w:rsidRDefault="007E758F" w:rsidP="00322F52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(660,099/593,073)</w:t>
            </w:r>
          </w:p>
        </w:tc>
        <w:tc>
          <w:tcPr>
            <w:tcW w:w="1800" w:type="dxa"/>
            <w:noWrap/>
            <w:vAlign w:val="center"/>
          </w:tcPr>
          <w:p w:rsidR="00F376FC" w:rsidRPr="00801B22" w:rsidRDefault="00FB2009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FB2009" w:rsidRPr="00406841" w:rsidRDefault="00801B2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87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856B1" w:rsidRPr="00406841" w:rsidTr="00801B22">
        <w:trPr>
          <w:trHeight w:val="1070"/>
        </w:trPr>
        <w:tc>
          <w:tcPr>
            <w:tcW w:w="1828" w:type="dxa"/>
            <w:vMerge w:val="restart"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水電、油料費</w:t>
            </w:r>
          </w:p>
        </w:tc>
        <w:tc>
          <w:tcPr>
            <w:tcW w:w="2507" w:type="dxa"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水電度數成長</w:t>
            </w:r>
          </w:p>
        </w:tc>
        <w:tc>
          <w:tcPr>
            <w:tcW w:w="3073" w:type="dxa"/>
            <w:vAlign w:val="center"/>
          </w:tcPr>
          <w:p w:rsidR="002951EF" w:rsidRDefault="00C856B1" w:rsidP="00322F52">
            <w:pPr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本年度水電度數/上年度水電度數</w:t>
            </w:r>
          </w:p>
          <w:p w:rsidR="007E758F" w:rsidRPr="007E758F" w:rsidRDefault="007E758F" w:rsidP="00322F52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(88,763/91,522)</w:t>
            </w:r>
          </w:p>
        </w:tc>
        <w:tc>
          <w:tcPr>
            <w:tcW w:w="1800" w:type="dxa"/>
            <w:noWrap/>
            <w:vAlign w:val="center"/>
          </w:tcPr>
          <w:p w:rsidR="0045072A" w:rsidRPr="0045072A" w:rsidRDefault="00C856B1" w:rsidP="00C856B1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C856B1" w:rsidRPr="00406841" w:rsidRDefault="00322F5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C856B1" w:rsidRPr="00406841" w:rsidTr="00801B22">
        <w:trPr>
          <w:trHeight w:val="892"/>
        </w:trPr>
        <w:tc>
          <w:tcPr>
            <w:tcW w:w="1828" w:type="dxa"/>
            <w:vMerge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費成長</w:t>
            </w:r>
          </w:p>
        </w:tc>
        <w:tc>
          <w:tcPr>
            <w:tcW w:w="3073" w:type="dxa"/>
            <w:vAlign w:val="center"/>
          </w:tcPr>
          <w:p w:rsidR="002951EF" w:rsidRDefault="00C856B1" w:rsidP="00801B22">
            <w:pPr>
              <w:jc w:val="both"/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油料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費</w:t>
            </w:r>
          </w:p>
          <w:p w:rsidR="007E758F" w:rsidRPr="007E758F" w:rsidRDefault="007E758F" w:rsidP="00801B22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E758F">
              <w:rPr>
                <w:rFonts w:ascii="標楷體" w:eastAsia="標楷體" w:hAnsi="標楷體" w:cs="新細明體" w:hint="eastAsia"/>
                <w:color w:val="FF0000"/>
                <w:kern w:val="0"/>
              </w:rPr>
              <w:t>(1,240,324/1,228,291)</w:t>
            </w:r>
          </w:p>
        </w:tc>
        <w:tc>
          <w:tcPr>
            <w:tcW w:w="1800" w:type="dxa"/>
            <w:noWrap/>
            <w:vAlign w:val="center"/>
          </w:tcPr>
          <w:p w:rsidR="002951EF" w:rsidRPr="00801B22" w:rsidRDefault="00C856B1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C856B1" w:rsidRPr="00406841" w:rsidRDefault="00801B2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99</w:t>
            </w:r>
            <w:r w:rsidR="002951E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C856B1" w:rsidRPr="00406841" w:rsidTr="00801B22">
        <w:trPr>
          <w:trHeight w:val="883"/>
        </w:trPr>
        <w:tc>
          <w:tcPr>
            <w:tcW w:w="1828" w:type="dxa"/>
            <w:vMerge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:rsidR="00C856B1" w:rsidRPr="00406841" w:rsidRDefault="00C856B1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電話費成長</w:t>
            </w:r>
          </w:p>
        </w:tc>
        <w:tc>
          <w:tcPr>
            <w:tcW w:w="3073" w:type="dxa"/>
            <w:vAlign w:val="center"/>
          </w:tcPr>
          <w:p w:rsidR="0045072A" w:rsidRDefault="00C856B1" w:rsidP="00D459D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電話費</w:t>
            </w:r>
          </w:p>
          <w:p w:rsidR="002951EF" w:rsidRPr="002951EF" w:rsidRDefault="007E758F" w:rsidP="00322F52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(394,882/410,713)</w:t>
            </w:r>
          </w:p>
        </w:tc>
        <w:tc>
          <w:tcPr>
            <w:tcW w:w="1800" w:type="dxa"/>
            <w:noWrap/>
            <w:vAlign w:val="center"/>
          </w:tcPr>
          <w:p w:rsidR="002951EF" w:rsidRPr="00801B22" w:rsidRDefault="00C856B1" w:rsidP="00322F5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C856B1" w:rsidRPr="00406841" w:rsidRDefault="002951EF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100%</w:t>
            </w:r>
          </w:p>
        </w:tc>
      </w:tr>
      <w:tr w:rsidR="00A66F5A" w:rsidRPr="00406841" w:rsidTr="00801B22">
        <w:trPr>
          <w:trHeight w:val="1242"/>
        </w:trPr>
        <w:tc>
          <w:tcPr>
            <w:tcW w:w="1828" w:type="dxa"/>
            <w:vAlign w:val="center"/>
          </w:tcPr>
          <w:p w:rsidR="00A66F5A" w:rsidRPr="00406841" w:rsidRDefault="00A66F5A" w:rsidP="00C856B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內部會議、訓練講習</w:t>
            </w:r>
          </w:p>
        </w:tc>
        <w:tc>
          <w:tcPr>
            <w:tcW w:w="2507" w:type="dxa"/>
            <w:vAlign w:val="center"/>
          </w:tcPr>
          <w:p w:rsidR="00A66F5A" w:rsidRPr="00406841" w:rsidRDefault="00A66F5A" w:rsidP="00C856B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點心、便餐及宣導品費用成長</w:t>
            </w:r>
          </w:p>
        </w:tc>
        <w:tc>
          <w:tcPr>
            <w:tcW w:w="3073" w:type="dxa"/>
            <w:vAlign w:val="center"/>
          </w:tcPr>
          <w:p w:rsidR="002951EF" w:rsidRPr="00801B22" w:rsidRDefault="00A66F5A" w:rsidP="00322F5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點心、便餐及宣導品費用</w:t>
            </w:r>
            <w:r w:rsidR="007E758F" w:rsidRPr="007E758F">
              <w:rPr>
                <w:rFonts w:ascii="標楷體" w:eastAsia="標楷體" w:hAnsi="標楷體" w:hint="eastAsia"/>
                <w:color w:val="FF0000"/>
              </w:rPr>
              <w:t>(747,214/575,080)</w:t>
            </w:r>
          </w:p>
        </w:tc>
        <w:tc>
          <w:tcPr>
            <w:tcW w:w="1800" w:type="dxa"/>
            <w:noWrap/>
            <w:vAlign w:val="center"/>
          </w:tcPr>
          <w:p w:rsidR="002951EF" w:rsidRPr="00801B22" w:rsidRDefault="0068328A" w:rsidP="00801B22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A66F5A" w:rsidRPr="00406841" w:rsidRDefault="00801B2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70</w:t>
            </w:r>
            <w:r w:rsidR="00322F52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%</w:t>
            </w:r>
          </w:p>
        </w:tc>
      </w:tr>
      <w:tr w:rsidR="0068328A" w:rsidRPr="00406841" w:rsidTr="00801B22">
        <w:trPr>
          <w:trHeight w:val="1260"/>
        </w:trPr>
        <w:tc>
          <w:tcPr>
            <w:tcW w:w="1828" w:type="dxa"/>
            <w:vMerge w:val="restart"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其他節約措施</w:t>
            </w:r>
          </w:p>
        </w:tc>
        <w:tc>
          <w:tcPr>
            <w:tcW w:w="2507" w:type="dxa"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</w:t>
            </w:r>
          </w:p>
        </w:tc>
        <w:tc>
          <w:tcPr>
            <w:tcW w:w="3073" w:type="dxa"/>
            <w:vAlign w:val="center"/>
          </w:tcPr>
          <w:p w:rsidR="002951EF" w:rsidRDefault="0068328A" w:rsidP="00514C4A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</w:t>
            </w: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/上年度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紙張採購費用、影印機修理維護費用</w:t>
            </w:r>
          </w:p>
          <w:p w:rsidR="007E758F" w:rsidRPr="007E758F" w:rsidRDefault="007E758F" w:rsidP="00514C4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E758F">
              <w:rPr>
                <w:rFonts w:ascii="標楷體" w:eastAsia="標楷體" w:hAnsi="標楷體" w:hint="eastAsia"/>
                <w:color w:val="FF0000"/>
              </w:rPr>
              <w:t>(344,985/299,808)</w:t>
            </w:r>
          </w:p>
        </w:tc>
        <w:tc>
          <w:tcPr>
            <w:tcW w:w="1800" w:type="dxa"/>
            <w:noWrap/>
            <w:vAlign w:val="center"/>
          </w:tcPr>
          <w:p w:rsidR="002951EF" w:rsidRPr="00801B22" w:rsidRDefault="00BD4F84" w:rsidP="00514C4A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&lt;=100%</w:t>
            </w:r>
          </w:p>
        </w:tc>
        <w:tc>
          <w:tcPr>
            <w:tcW w:w="1260" w:type="dxa"/>
            <w:noWrap/>
            <w:vAlign w:val="center"/>
          </w:tcPr>
          <w:p w:rsidR="0068328A" w:rsidRPr="00406841" w:rsidRDefault="00801B2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85%</w:t>
            </w:r>
          </w:p>
        </w:tc>
      </w:tr>
      <w:tr w:rsidR="0068328A" w:rsidRPr="00406841" w:rsidTr="00801B22">
        <w:trPr>
          <w:trHeight w:val="901"/>
        </w:trPr>
        <w:tc>
          <w:tcPr>
            <w:tcW w:w="1828" w:type="dxa"/>
            <w:vMerge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07" w:type="dxa"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6841">
              <w:rPr>
                <w:rFonts w:ascii="標楷體" w:eastAsia="標楷體" w:hAnsi="標楷體" w:hint="eastAsia"/>
                <w:color w:val="000000" w:themeColor="text1"/>
              </w:rPr>
              <w:t>鼓勵民間認養公有地</w:t>
            </w:r>
          </w:p>
        </w:tc>
        <w:tc>
          <w:tcPr>
            <w:tcW w:w="3073" w:type="dxa"/>
            <w:vAlign w:val="center"/>
          </w:tcPr>
          <w:p w:rsidR="0068328A" w:rsidRPr="00406841" w:rsidRDefault="0068328A" w:rsidP="00C856B1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本年度</w:t>
            </w:r>
            <w:r w:rsidRPr="00406841">
              <w:rPr>
                <w:rFonts w:ascii="標楷體" w:eastAsia="標楷體" w:hAnsi="標楷體" w:hint="eastAsia"/>
                <w:color w:val="000000" w:themeColor="text1"/>
              </w:rPr>
              <w:t>認養公有地筆數</w:t>
            </w:r>
          </w:p>
        </w:tc>
        <w:tc>
          <w:tcPr>
            <w:tcW w:w="1800" w:type="dxa"/>
            <w:noWrap/>
            <w:vAlign w:val="center"/>
          </w:tcPr>
          <w:p w:rsidR="0068328A" w:rsidRPr="00406841" w:rsidRDefault="0068328A" w:rsidP="00C856B1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6841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1筆</w:t>
            </w:r>
          </w:p>
        </w:tc>
        <w:tc>
          <w:tcPr>
            <w:tcW w:w="1260" w:type="dxa"/>
            <w:noWrap/>
            <w:vAlign w:val="center"/>
          </w:tcPr>
          <w:p w:rsidR="0068328A" w:rsidRPr="00406841" w:rsidRDefault="00801B22" w:rsidP="004C26E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8筆</w:t>
            </w:r>
          </w:p>
        </w:tc>
      </w:tr>
    </w:tbl>
    <w:p w:rsidR="007B5D16" w:rsidRPr="00406841" w:rsidRDefault="007B5D16" w:rsidP="00724A95">
      <w:pPr>
        <w:jc w:val="both"/>
        <w:rPr>
          <w:color w:val="000000" w:themeColor="text1"/>
        </w:rPr>
      </w:pPr>
    </w:p>
    <w:sectPr w:rsidR="007B5D16" w:rsidRPr="00406841" w:rsidSect="006E6CDA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9E8" w:rsidRDefault="00BE49E8">
      <w:r>
        <w:separator/>
      </w:r>
    </w:p>
  </w:endnote>
  <w:endnote w:type="continuationSeparator" w:id="0">
    <w:p w:rsidR="00BE49E8" w:rsidRDefault="00BE4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特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6C682C" w:rsidP="006F56A1">
    <w:pPr>
      <w:pStyle w:val="a5"/>
      <w:framePr w:wrap="around" w:vAnchor="text" w:hAnchor="margin" w:xAlign="center" w:y="1"/>
      <w:textDirection w:val="btLr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04E8D" w:rsidRDefault="00804E8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6C682C" w:rsidP="006F56A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758F">
      <w:rPr>
        <w:rStyle w:val="ad"/>
        <w:noProof/>
      </w:rPr>
      <w:t>6</w:t>
    </w:r>
    <w:r>
      <w:rPr>
        <w:rStyle w:val="ad"/>
      </w:rPr>
      <w:fldChar w:fldCharType="end"/>
    </w:r>
  </w:p>
  <w:p w:rsidR="00804E8D" w:rsidRDefault="00804E8D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6C682C" w:rsidP="006F56A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04E8D">
      <w:rPr>
        <w:rStyle w:val="ad"/>
        <w:noProof/>
      </w:rPr>
      <w:t>6</w:t>
    </w:r>
    <w:r>
      <w:rPr>
        <w:rStyle w:val="ad"/>
      </w:rPr>
      <w:fldChar w:fldCharType="end"/>
    </w:r>
  </w:p>
  <w:p w:rsidR="00804E8D" w:rsidRPr="00D2232A" w:rsidRDefault="00804E8D" w:rsidP="006F56A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6C682C" w:rsidP="00743DD1">
    <w:pPr>
      <w:pStyle w:val="a5"/>
      <w:framePr w:wrap="around" w:vAnchor="text" w:hAnchor="margin" w:xAlign="center" w:y="1"/>
      <w:textDirection w:val="btLr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04E8D" w:rsidRDefault="00804E8D">
    <w:pPr>
      <w:pStyle w:val="a5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8D" w:rsidRDefault="006C682C" w:rsidP="00743DD1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04E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758F">
      <w:rPr>
        <w:rStyle w:val="ad"/>
        <w:noProof/>
      </w:rPr>
      <w:t>8</w:t>
    </w:r>
    <w:r>
      <w:rPr>
        <w:rStyle w:val="ad"/>
      </w:rPr>
      <w:fldChar w:fldCharType="end"/>
    </w:r>
  </w:p>
  <w:p w:rsidR="00804E8D" w:rsidRDefault="00804E8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9E8" w:rsidRDefault="00BE49E8">
      <w:r>
        <w:separator/>
      </w:r>
    </w:p>
  </w:footnote>
  <w:footnote w:type="continuationSeparator" w:id="0">
    <w:p w:rsidR="00BE49E8" w:rsidRDefault="00BE4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D6"/>
    <w:multiLevelType w:val="hybridMultilevel"/>
    <w:tmpl w:val="B576FD9C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E127E0"/>
    <w:multiLevelType w:val="hybridMultilevel"/>
    <w:tmpl w:val="DD0EF9C2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E667EAF"/>
    <w:multiLevelType w:val="hybridMultilevel"/>
    <w:tmpl w:val="B16C2FD4"/>
    <w:lvl w:ilvl="0" w:tplc="09F41A0E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03A4620"/>
    <w:multiLevelType w:val="hybridMultilevel"/>
    <w:tmpl w:val="EA00872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C1D3AD3"/>
    <w:multiLevelType w:val="hybridMultilevel"/>
    <w:tmpl w:val="DF96F69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F237DFA"/>
    <w:multiLevelType w:val="singleLevel"/>
    <w:tmpl w:val="02EEB948"/>
    <w:lvl w:ilvl="0">
      <w:start w:val="1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>
    <w:nsid w:val="325F138D"/>
    <w:multiLevelType w:val="hybridMultilevel"/>
    <w:tmpl w:val="75D60954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B4D2757"/>
    <w:multiLevelType w:val="hybridMultilevel"/>
    <w:tmpl w:val="B944F09E"/>
    <w:lvl w:ilvl="0" w:tplc="12943C5C">
      <w:start w:val="1"/>
      <w:numFmt w:val="taiwaneseCountingThousand"/>
      <w:lvlText w:val="(%1)"/>
      <w:lvlJc w:val="left"/>
      <w:pPr>
        <w:tabs>
          <w:tab w:val="num" w:pos="1080"/>
        </w:tabs>
        <w:ind w:left="1080" w:hanging="6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07A"/>
    <w:rsid w:val="00000245"/>
    <w:rsid w:val="00000620"/>
    <w:rsid w:val="0000398B"/>
    <w:rsid w:val="00004D28"/>
    <w:rsid w:val="00010606"/>
    <w:rsid w:val="000111DD"/>
    <w:rsid w:val="00012865"/>
    <w:rsid w:val="000134DE"/>
    <w:rsid w:val="00015CCA"/>
    <w:rsid w:val="00016A25"/>
    <w:rsid w:val="00016ADF"/>
    <w:rsid w:val="00016E05"/>
    <w:rsid w:val="000202F0"/>
    <w:rsid w:val="000207B5"/>
    <w:rsid w:val="00020DF1"/>
    <w:rsid w:val="000220BB"/>
    <w:rsid w:val="0002257A"/>
    <w:rsid w:val="00024BCD"/>
    <w:rsid w:val="000266E7"/>
    <w:rsid w:val="00030028"/>
    <w:rsid w:val="0003167E"/>
    <w:rsid w:val="00033621"/>
    <w:rsid w:val="000413CF"/>
    <w:rsid w:val="00041B36"/>
    <w:rsid w:val="00044F14"/>
    <w:rsid w:val="00045DA9"/>
    <w:rsid w:val="00050433"/>
    <w:rsid w:val="00055F52"/>
    <w:rsid w:val="0006175C"/>
    <w:rsid w:val="0006267B"/>
    <w:rsid w:val="00062CFF"/>
    <w:rsid w:val="000662CF"/>
    <w:rsid w:val="000704BA"/>
    <w:rsid w:val="00072083"/>
    <w:rsid w:val="000734E5"/>
    <w:rsid w:val="00074804"/>
    <w:rsid w:val="000751D5"/>
    <w:rsid w:val="00075C46"/>
    <w:rsid w:val="000765CB"/>
    <w:rsid w:val="0007756E"/>
    <w:rsid w:val="000819CA"/>
    <w:rsid w:val="00084CD9"/>
    <w:rsid w:val="000850D6"/>
    <w:rsid w:val="00087930"/>
    <w:rsid w:val="00095E6A"/>
    <w:rsid w:val="00096184"/>
    <w:rsid w:val="00097EA1"/>
    <w:rsid w:val="000A0FD1"/>
    <w:rsid w:val="000A3313"/>
    <w:rsid w:val="000A5AAD"/>
    <w:rsid w:val="000A694B"/>
    <w:rsid w:val="000B0244"/>
    <w:rsid w:val="000B29C3"/>
    <w:rsid w:val="000B35BB"/>
    <w:rsid w:val="000B4DB2"/>
    <w:rsid w:val="000B5752"/>
    <w:rsid w:val="000B77CC"/>
    <w:rsid w:val="000C1433"/>
    <w:rsid w:val="000C1BC8"/>
    <w:rsid w:val="000C26A3"/>
    <w:rsid w:val="000C54DF"/>
    <w:rsid w:val="000C5D3C"/>
    <w:rsid w:val="000C5DBA"/>
    <w:rsid w:val="000C6352"/>
    <w:rsid w:val="000C755D"/>
    <w:rsid w:val="000D2ADA"/>
    <w:rsid w:val="000D6590"/>
    <w:rsid w:val="000D7FDF"/>
    <w:rsid w:val="000E23D2"/>
    <w:rsid w:val="000E5163"/>
    <w:rsid w:val="000F034B"/>
    <w:rsid w:val="000F3F24"/>
    <w:rsid w:val="000F4A6C"/>
    <w:rsid w:val="000F510C"/>
    <w:rsid w:val="000F7C29"/>
    <w:rsid w:val="00105061"/>
    <w:rsid w:val="00106812"/>
    <w:rsid w:val="00106D19"/>
    <w:rsid w:val="001076BC"/>
    <w:rsid w:val="00107CE0"/>
    <w:rsid w:val="001100D4"/>
    <w:rsid w:val="00110192"/>
    <w:rsid w:val="0011604A"/>
    <w:rsid w:val="00116409"/>
    <w:rsid w:val="00120225"/>
    <w:rsid w:val="00122CD1"/>
    <w:rsid w:val="00123B52"/>
    <w:rsid w:val="0013023C"/>
    <w:rsid w:val="00134B13"/>
    <w:rsid w:val="00137B34"/>
    <w:rsid w:val="001406B2"/>
    <w:rsid w:val="00142161"/>
    <w:rsid w:val="00143156"/>
    <w:rsid w:val="001444AA"/>
    <w:rsid w:val="0015044C"/>
    <w:rsid w:val="001526AC"/>
    <w:rsid w:val="0015532D"/>
    <w:rsid w:val="00155963"/>
    <w:rsid w:val="00156763"/>
    <w:rsid w:val="00157B84"/>
    <w:rsid w:val="00157BD5"/>
    <w:rsid w:val="00160026"/>
    <w:rsid w:val="00162BE1"/>
    <w:rsid w:val="00163D72"/>
    <w:rsid w:val="00164ECF"/>
    <w:rsid w:val="0016512D"/>
    <w:rsid w:val="00167166"/>
    <w:rsid w:val="00175DBE"/>
    <w:rsid w:val="0017777B"/>
    <w:rsid w:val="00177FE9"/>
    <w:rsid w:val="00182814"/>
    <w:rsid w:val="00185C4E"/>
    <w:rsid w:val="00186177"/>
    <w:rsid w:val="0018739D"/>
    <w:rsid w:val="00190EB4"/>
    <w:rsid w:val="00193BB9"/>
    <w:rsid w:val="0019772A"/>
    <w:rsid w:val="001A35F1"/>
    <w:rsid w:val="001B1CA0"/>
    <w:rsid w:val="001B5DF4"/>
    <w:rsid w:val="001B637A"/>
    <w:rsid w:val="001B74DD"/>
    <w:rsid w:val="001C66E3"/>
    <w:rsid w:val="001D0839"/>
    <w:rsid w:val="001D62F4"/>
    <w:rsid w:val="001D6DD9"/>
    <w:rsid w:val="001E07FE"/>
    <w:rsid w:val="001E1AE9"/>
    <w:rsid w:val="001E4853"/>
    <w:rsid w:val="001E6AFA"/>
    <w:rsid w:val="001E6ED5"/>
    <w:rsid w:val="001E76E8"/>
    <w:rsid w:val="001F1BE2"/>
    <w:rsid w:val="001F23CC"/>
    <w:rsid w:val="001F2C3F"/>
    <w:rsid w:val="001F39B0"/>
    <w:rsid w:val="001F41B9"/>
    <w:rsid w:val="001F5DCD"/>
    <w:rsid w:val="001F734B"/>
    <w:rsid w:val="00200DF9"/>
    <w:rsid w:val="00204224"/>
    <w:rsid w:val="002046B8"/>
    <w:rsid w:val="00205499"/>
    <w:rsid w:val="00205E06"/>
    <w:rsid w:val="0021030B"/>
    <w:rsid w:val="00210FFF"/>
    <w:rsid w:val="00211BA7"/>
    <w:rsid w:val="002145A8"/>
    <w:rsid w:val="0022201B"/>
    <w:rsid w:val="00223DC5"/>
    <w:rsid w:val="00224B11"/>
    <w:rsid w:val="00225F66"/>
    <w:rsid w:val="0022673D"/>
    <w:rsid w:val="002272B0"/>
    <w:rsid w:val="0023212E"/>
    <w:rsid w:val="00232402"/>
    <w:rsid w:val="002326CB"/>
    <w:rsid w:val="002362F5"/>
    <w:rsid w:val="00236511"/>
    <w:rsid w:val="00237AE7"/>
    <w:rsid w:val="00237B73"/>
    <w:rsid w:val="00242744"/>
    <w:rsid w:val="002435AC"/>
    <w:rsid w:val="002438E9"/>
    <w:rsid w:val="002453CB"/>
    <w:rsid w:val="00247686"/>
    <w:rsid w:val="00252410"/>
    <w:rsid w:val="0025377D"/>
    <w:rsid w:val="00255EDC"/>
    <w:rsid w:val="00256CDA"/>
    <w:rsid w:val="00257037"/>
    <w:rsid w:val="00260392"/>
    <w:rsid w:val="0026585F"/>
    <w:rsid w:val="00266990"/>
    <w:rsid w:val="00266AFC"/>
    <w:rsid w:val="00266D6A"/>
    <w:rsid w:val="002672B9"/>
    <w:rsid w:val="0026773A"/>
    <w:rsid w:val="002762C2"/>
    <w:rsid w:val="00282404"/>
    <w:rsid w:val="0028506B"/>
    <w:rsid w:val="00286ADB"/>
    <w:rsid w:val="00290602"/>
    <w:rsid w:val="00294430"/>
    <w:rsid w:val="002951EF"/>
    <w:rsid w:val="00295703"/>
    <w:rsid w:val="0029571F"/>
    <w:rsid w:val="00296712"/>
    <w:rsid w:val="002A041A"/>
    <w:rsid w:val="002A06E1"/>
    <w:rsid w:val="002A07BA"/>
    <w:rsid w:val="002A26CB"/>
    <w:rsid w:val="002A6FE2"/>
    <w:rsid w:val="002B22D7"/>
    <w:rsid w:val="002B25E2"/>
    <w:rsid w:val="002B2654"/>
    <w:rsid w:val="002B2822"/>
    <w:rsid w:val="002B349E"/>
    <w:rsid w:val="002B3E8E"/>
    <w:rsid w:val="002B4BDF"/>
    <w:rsid w:val="002B6C24"/>
    <w:rsid w:val="002B7886"/>
    <w:rsid w:val="002C4B68"/>
    <w:rsid w:val="002C7B69"/>
    <w:rsid w:val="002D07E7"/>
    <w:rsid w:val="002D5DCC"/>
    <w:rsid w:val="002D60FC"/>
    <w:rsid w:val="002E0FAE"/>
    <w:rsid w:val="002E1121"/>
    <w:rsid w:val="002E268B"/>
    <w:rsid w:val="002E40F9"/>
    <w:rsid w:val="002E56C8"/>
    <w:rsid w:val="002E7FFB"/>
    <w:rsid w:val="002F0574"/>
    <w:rsid w:val="002F339F"/>
    <w:rsid w:val="002F66EE"/>
    <w:rsid w:val="00302D8F"/>
    <w:rsid w:val="0030390A"/>
    <w:rsid w:val="003046C7"/>
    <w:rsid w:val="00304F75"/>
    <w:rsid w:val="00306579"/>
    <w:rsid w:val="00310A6D"/>
    <w:rsid w:val="00311281"/>
    <w:rsid w:val="00311C5D"/>
    <w:rsid w:val="00313F4C"/>
    <w:rsid w:val="00313FCF"/>
    <w:rsid w:val="0032021D"/>
    <w:rsid w:val="003208B6"/>
    <w:rsid w:val="0032297D"/>
    <w:rsid w:val="00322F52"/>
    <w:rsid w:val="003236AD"/>
    <w:rsid w:val="00330196"/>
    <w:rsid w:val="00333E73"/>
    <w:rsid w:val="003341C5"/>
    <w:rsid w:val="00335234"/>
    <w:rsid w:val="00340698"/>
    <w:rsid w:val="00340857"/>
    <w:rsid w:val="00342848"/>
    <w:rsid w:val="00344CA0"/>
    <w:rsid w:val="00347F0B"/>
    <w:rsid w:val="003501FD"/>
    <w:rsid w:val="00350640"/>
    <w:rsid w:val="0035405B"/>
    <w:rsid w:val="0036044D"/>
    <w:rsid w:val="003609D8"/>
    <w:rsid w:val="0036548B"/>
    <w:rsid w:val="003664E2"/>
    <w:rsid w:val="00367C62"/>
    <w:rsid w:val="003726DC"/>
    <w:rsid w:val="00374BC1"/>
    <w:rsid w:val="003773D2"/>
    <w:rsid w:val="00377EF2"/>
    <w:rsid w:val="003812FA"/>
    <w:rsid w:val="00381673"/>
    <w:rsid w:val="0038280A"/>
    <w:rsid w:val="003861FB"/>
    <w:rsid w:val="00386BC2"/>
    <w:rsid w:val="00394297"/>
    <w:rsid w:val="0039536A"/>
    <w:rsid w:val="003A1BB6"/>
    <w:rsid w:val="003A493A"/>
    <w:rsid w:val="003B3A4B"/>
    <w:rsid w:val="003B50A5"/>
    <w:rsid w:val="003B64D1"/>
    <w:rsid w:val="003C06F6"/>
    <w:rsid w:val="003C1931"/>
    <w:rsid w:val="003C2F6E"/>
    <w:rsid w:val="003C6B27"/>
    <w:rsid w:val="003D2238"/>
    <w:rsid w:val="003D28A7"/>
    <w:rsid w:val="003D3E09"/>
    <w:rsid w:val="003D5250"/>
    <w:rsid w:val="003D7116"/>
    <w:rsid w:val="003D76FB"/>
    <w:rsid w:val="003E0B91"/>
    <w:rsid w:val="003E0C29"/>
    <w:rsid w:val="003E1424"/>
    <w:rsid w:val="003E1F30"/>
    <w:rsid w:val="003E5798"/>
    <w:rsid w:val="003E5DC2"/>
    <w:rsid w:val="003F16F6"/>
    <w:rsid w:val="003F5CFB"/>
    <w:rsid w:val="003F7F12"/>
    <w:rsid w:val="004001D7"/>
    <w:rsid w:val="004027FA"/>
    <w:rsid w:val="00403337"/>
    <w:rsid w:val="004067D3"/>
    <w:rsid w:val="00406805"/>
    <w:rsid w:val="00406841"/>
    <w:rsid w:val="0041001D"/>
    <w:rsid w:val="0041244A"/>
    <w:rsid w:val="004138AF"/>
    <w:rsid w:val="0041423B"/>
    <w:rsid w:val="004142B9"/>
    <w:rsid w:val="00414315"/>
    <w:rsid w:val="00414858"/>
    <w:rsid w:val="00416706"/>
    <w:rsid w:val="00420187"/>
    <w:rsid w:val="00420D00"/>
    <w:rsid w:val="004250BA"/>
    <w:rsid w:val="00430AA8"/>
    <w:rsid w:val="0044214B"/>
    <w:rsid w:val="00442C52"/>
    <w:rsid w:val="0044420D"/>
    <w:rsid w:val="00445C81"/>
    <w:rsid w:val="0045072A"/>
    <w:rsid w:val="00451C9E"/>
    <w:rsid w:val="004524E3"/>
    <w:rsid w:val="00452E24"/>
    <w:rsid w:val="00455F4D"/>
    <w:rsid w:val="0046380B"/>
    <w:rsid w:val="00466771"/>
    <w:rsid w:val="00473411"/>
    <w:rsid w:val="00474095"/>
    <w:rsid w:val="00474296"/>
    <w:rsid w:val="0047452D"/>
    <w:rsid w:val="00474A75"/>
    <w:rsid w:val="0048037C"/>
    <w:rsid w:val="004804D1"/>
    <w:rsid w:val="00483F3B"/>
    <w:rsid w:val="004846A9"/>
    <w:rsid w:val="00486A54"/>
    <w:rsid w:val="004878B2"/>
    <w:rsid w:val="00490130"/>
    <w:rsid w:val="00490167"/>
    <w:rsid w:val="00490A4F"/>
    <w:rsid w:val="00491F23"/>
    <w:rsid w:val="0049432A"/>
    <w:rsid w:val="0049728D"/>
    <w:rsid w:val="004979F5"/>
    <w:rsid w:val="004A1A41"/>
    <w:rsid w:val="004A4A32"/>
    <w:rsid w:val="004A4F23"/>
    <w:rsid w:val="004B108E"/>
    <w:rsid w:val="004B1390"/>
    <w:rsid w:val="004B4BC2"/>
    <w:rsid w:val="004C26E9"/>
    <w:rsid w:val="004C3334"/>
    <w:rsid w:val="004C5338"/>
    <w:rsid w:val="004D226F"/>
    <w:rsid w:val="004D314E"/>
    <w:rsid w:val="004D3759"/>
    <w:rsid w:val="004D4D23"/>
    <w:rsid w:val="004E09EB"/>
    <w:rsid w:val="004E100F"/>
    <w:rsid w:val="004E5D40"/>
    <w:rsid w:val="004E6D5F"/>
    <w:rsid w:val="004E6D6C"/>
    <w:rsid w:val="004F05F4"/>
    <w:rsid w:val="004F09ED"/>
    <w:rsid w:val="004F3794"/>
    <w:rsid w:val="004F54B4"/>
    <w:rsid w:val="004F5D1D"/>
    <w:rsid w:val="004F6C19"/>
    <w:rsid w:val="004F7C87"/>
    <w:rsid w:val="004F7E5A"/>
    <w:rsid w:val="004F7EFE"/>
    <w:rsid w:val="0050159C"/>
    <w:rsid w:val="00502E74"/>
    <w:rsid w:val="0050458E"/>
    <w:rsid w:val="00507397"/>
    <w:rsid w:val="005074B8"/>
    <w:rsid w:val="0051257B"/>
    <w:rsid w:val="005128C6"/>
    <w:rsid w:val="00512F17"/>
    <w:rsid w:val="005138AD"/>
    <w:rsid w:val="00514A2C"/>
    <w:rsid w:val="00514C4A"/>
    <w:rsid w:val="0051710D"/>
    <w:rsid w:val="005250A9"/>
    <w:rsid w:val="005317B2"/>
    <w:rsid w:val="005331B0"/>
    <w:rsid w:val="0053474E"/>
    <w:rsid w:val="005348AD"/>
    <w:rsid w:val="005357E6"/>
    <w:rsid w:val="00540910"/>
    <w:rsid w:val="00540B59"/>
    <w:rsid w:val="0054307A"/>
    <w:rsid w:val="00555031"/>
    <w:rsid w:val="005557AD"/>
    <w:rsid w:val="00557ACA"/>
    <w:rsid w:val="00560A53"/>
    <w:rsid w:val="005616AC"/>
    <w:rsid w:val="005665ED"/>
    <w:rsid w:val="005669A0"/>
    <w:rsid w:val="00566D14"/>
    <w:rsid w:val="00571001"/>
    <w:rsid w:val="00573F57"/>
    <w:rsid w:val="0057481E"/>
    <w:rsid w:val="00576522"/>
    <w:rsid w:val="00576F09"/>
    <w:rsid w:val="0058339D"/>
    <w:rsid w:val="00584072"/>
    <w:rsid w:val="00584BD7"/>
    <w:rsid w:val="00586353"/>
    <w:rsid w:val="00587096"/>
    <w:rsid w:val="005872BA"/>
    <w:rsid w:val="005906FB"/>
    <w:rsid w:val="00592FCC"/>
    <w:rsid w:val="0059302C"/>
    <w:rsid w:val="00594383"/>
    <w:rsid w:val="00594D05"/>
    <w:rsid w:val="00594FB1"/>
    <w:rsid w:val="005959DA"/>
    <w:rsid w:val="005A08A4"/>
    <w:rsid w:val="005A18F6"/>
    <w:rsid w:val="005A1B06"/>
    <w:rsid w:val="005A4938"/>
    <w:rsid w:val="005A4F4A"/>
    <w:rsid w:val="005A55F5"/>
    <w:rsid w:val="005A7E95"/>
    <w:rsid w:val="005B1B8B"/>
    <w:rsid w:val="005B4129"/>
    <w:rsid w:val="005B5269"/>
    <w:rsid w:val="005B6AFD"/>
    <w:rsid w:val="005C2457"/>
    <w:rsid w:val="005C38EC"/>
    <w:rsid w:val="005C3DDD"/>
    <w:rsid w:val="005D1941"/>
    <w:rsid w:val="005D1FB3"/>
    <w:rsid w:val="005D5607"/>
    <w:rsid w:val="005E08B0"/>
    <w:rsid w:val="005E3AC1"/>
    <w:rsid w:val="005E4CAA"/>
    <w:rsid w:val="005F3EF8"/>
    <w:rsid w:val="005F4A44"/>
    <w:rsid w:val="005F596C"/>
    <w:rsid w:val="005F75C7"/>
    <w:rsid w:val="00600BC5"/>
    <w:rsid w:val="00605D0D"/>
    <w:rsid w:val="00606245"/>
    <w:rsid w:val="00613A2D"/>
    <w:rsid w:val="00613A43"/>
    <w:rsid w:val="00613FBD"/>
    <w:rsid w:val="00614B7A"/>
    <w:rsid w:val="006241E8"/>
    <w:rsid w:val="00624A5C"/>
    <w:rsid w:val="006269D2"/>
    <w:rsid w:val="00627AEA"/>
    <w:rsid w:val="006333D3"/>
    <w:rsid w:val="00633D89"/>
    <w:rsid w:val="006354D8"/>
    <w:rsid w:val="00636FB3"/>
    <w:rsid w:val="00637DC5"/>
    <w:rsid w:val="00640492"/>
    <w:rsid w:val="006411BF"/>
    <w:rsid w:val="00642646"/>
    <w:rsid w:val="006466A5"/>
    <w:rsid w:val="00647D58"/>
    <w:rsid w:val="0065002A"/>
    <w:rsid w:val="00651BDD"/>
    <w:rsid w:val="00654E45"/>
    <w:rsid w:val="00660343"/>
    <w:rsid w:val="006613F7"/>
    <w:rsid w:val="00661C5D"/>
    <w:rsid w:val="00662537"/>
    <w:rsid w:val="00662E6D"/>
    <w:rsid w:val="0066403D"/>
    <w:rsid w:val="00664E2B"/>
    <w:rsid w:val="00671684"/>
    <w:rsid w:val="006759AA"/>
    <w:rsid w:val="00676009"/>
    <w:rsid w:val="0067678B"/>
    <w:rsid w:val="00676EFF"/>
    <w:rsid w:val="0068328A"/>
    <w:rsid w:val="0068480B"/>
    <w:rsid w:val="0068500A"/>
    <w:rsid w:val="00687AFE"/>
    <w:rsid w:val="00690A7E"/>
    <w:rsid w:val="00690AE0"/>
    <w:rsid w:val="0069182A"/>
    <w:rsid w:val="00691E80"/>
    <w:rsid w:val="0069228B"/>
    <w:rsid w:val="006977A6"/>
    <w:rsid w:val="006A0E89"/>
    <w:rsid w:val="006A1718"/>
    <w:rsid w:val="006A26DC"/>
    <w:rsid w:val="006A2F2E"/>
    <w:rsid w:val="006A50F7"/>
    <w:rsid w:val="006A677A"/>
    <w:rsid w:val="006B0FE0"/>
    <w:rsid w:val="006B1CC0"/>
    <w:rsid w:val="006B242F"/>
    <w:rsid w:val="006B2D36"/>
    <w:rsid w:val="006B3783"/>
    <w:rsid w:val="006B38AA"/>
    <w:rsid w:val="006B6773"/>
    <w:rsid w:val="006B6CC6"/>
    <w:rsid w:val="006C01EA"/>
    <w:rsid w:val="006C682C"/>
    <w:rsid w:val="006D06C8"/>
    <w:rsid w:val="006D152E"/>
    <w:rsid w:val="006D15FC"/>
    <w:rsid w:val="006D31B7"/>
    <w:rsid w:val="006D474A"/>
    <w:rsid w:val="006D5A1A"/>
    <w:rsid w:val="006D64EF"/>
    <w:rsid w:val="006E01D1"/>
    <w:rsid w:val="006E08C0"/>
    <w:rsid w:val="006E3FF1"/>
    <w:rsid w:val="006E6CDA"/>
    <w:rsid w:val="006F56A1"/>
    <w:rsid w:val="006F669A"/>
    <w:rsid w:val="006F77A7"/>
    <w:rsid w:val="00700918"/>
    <w:rsid w:val="007011F9"/>
    <w:rsid w:val="00702596"/>
    <w:rsid w:val="00712FF5"/>
    <w:rsid w:val="00714056"/>
    <w:rsid w:val="00715DB6"/>
    <w:rsid w:val="00724A95"/>
    <w:rsid w:val="0072516B"/>
    <w:rsid w:val="007330D0"/>
    <w:rsid w:val="00734797"/>
    <w:rsid w:val="00735A52"/>
    <w:rsid w:val="00736716"/>
    <w:rsid w:val="0073785A"/>
    <w:rsid w:val="0074079B"/>
    <w:rsid w:val="00740EB1"/>
    <w:rsid w:val="00743982"/>
    <w:rsid w:val="00743DD1"/>
    <w:rsid w:val="007467AF"/>
    <w:rsid w:val="00750DB7"/>
    <w:rsid w:val="00751A5E"/>
    <w:rsid w:val="00751D3D"/>
    <w:rsid w:val="0075217E"/>
    <w:rsid w:val="007539CE"/>
    <w:rsid w:val="00753D82"/>
    <w:rsid w:val="00754067"/>
    <w:rsid w:val="00756221"/>
    <w:rsid w:val="0075641B"/>
    <w:rsid w:val="00756A8B"/>
    <w:rsid w:val="00757F10"/>
    <w:rsid w:val="00763FE5"/>
    <w:rsid w:val="00767173"/>
    <w:rsid w:val="0077022F"/>
    <w:rsid w:val="007711E3"/>
    <w:rsid w:val="00774395"/>
    <w:rsid w:val="00774E52"/>
    <w:rsid w:val="0077516D"/>
    <w:rsid w:val="00775B8A"/>
    <w:rsid w:val="0077766C"/>
    <w:rsid w:val="00777C07"/>
    <w:rsid w:val="00777C64"/>
    <w:rsid w:val="00782F7C"/>
    <w:rsid w:val="007830C5"/>
    <w:rsid w:val="007A0851"/>
    <w:rsid w:val="007A0F94"/>
    <w:rsid w:val="007A68B8"/>
    <w:rsid w:val="007B0E7D"/>
    <w:rsid w:val="007B2E4D"/>
    <w:rsid w:val="007B3CE5"/>
    <w:rsid w:val="007B48F9"/>
    <w:rsid w:val="007B5D16"/>
    <w:rsid w:val="007B5DCB"/>
    <w:rsid w:val="007B6E71"/>
    <w:rsid w:val="007B7B71"/>
    <w:rsid w:val="007C1DDD"/>
    <w:rsid w:val="007C4B85"/>
    <w:rsid w:val="007C6BD9"/>
    <w:rsid w:val="007D5237"/>
    <w:rsid w:val="007E26B2"/>
    <w:rsid w:val="007E370E"/>
    <w:rsid w:val="007E499B"/>
    <w:rsid w:val="007E4C20"/>
    <w:rsid w:val="007E5E0F"/>
    <w:rsid w:val="007E71FA"/>
    <w:rsid w:val="007E7216"/>
    <w:rsid w:val="007E758F"/>
    <w:rsid w:val="007F2BA3"/>
    <w:rsid w:val="007F2D88"/>
    <w:rsid w:val="007F36E3"/>
    <w:rsid w:val="007F59E5"/>
    <w:rsid w:val="007F744C"/>
    <w:rsid w:val="00801B22"/>
    <w:rsid w:val="0080395A"/>
    <w:rsid w:val="00804E8D"/>
    <w:rsid w:val="0080692C"/>
    <w:rsid w:val="00806998"/>
    <w:rsid w:val="008165B0"/>
    <w:rsid w:val="008178FC"/>
    <w:rsid w:val="008213A2"/>
    <w:rsid w:val="00821619"/>
    <w:rsid w:val="008229AD"/>
    <w:rsid w:val="0082600B"/>
    <w:rsid w:val="008272B8"/>
    <w:rsid w:val="00830C2D"/>
    <w:rsid w:val="00831AA8"/>
    <w:rsid w:val="0083254C"/>
    <w:rsid w:val="008346BA"/>
    <w:rsid w:val="00835A86"/>
    <w:rsid w:val="00836F98"/>
    <w:rsid w:val="00837B06"/>
    <w:rsid w:val="00841893"/>
    <w:rsid w:val="0084191A"/>
    <w:rsid w:val="0084680D"/>
    <w:rsid w:val="00846D37"/>
    <w:rsid w:val="00847822"/>
    <w:rsid w:val="008509DC"/>
    <w:rsid w:val="00851B5F"/>
    <w:rsid w:val="00855439"/>
    <w:rsid w:val="0085577C"/>
    <w:rsid w:val="008609A2"/>
    <w:rsid w:val="008611F3"/>
    <w:rsid w:val="00864697"/>
    <w:rsid w:val="00865132"/>
    <w:rsid w:val="00865BAB"/>
    <w:rsid w:val="00866D24"/>
    <w:rsid w:val="008703FF"/>
    <w:rsid w:val="00877665"/>
    <w:rsid w:val="0088017C"/>
    <w:rsid w:val="00880E9D"/>
    <w:rsid w:val="00884ED1"/>
    <w:rsid w:val="00887008"/>
    <w:rsid w:val="008874EC"/>
    <w:rsid w:val="00893A56"/>
    <w:rsid w:val="008965C8"/>
    <w:rsid w:val="00897217"/>
    <w:rsid w:val="008B003A"/>
    <w:rsid w:val="008B27A2"/>
    <w:rsid w:val="008B51F8"/>
    <w:rsid w:val="008B5898"/>
    <w:rsid w:val="008B5F6C"/>
    <w:rsid w:val="008B6AEB"/>
    <w:rsid w:val="008B704C"/>
    <w:rsid w:val="008C0EE4"/>
    <w:rsid w:val="008C1542"/>
    <w:rsid w:val="008C20D4"/>
    <w:rsid w:val="008C3E1F"/>
    <w:rsid w:val="008C6B73"/>
    <w:rsid w:val="008D16DE"/>
    <w:rsid w:val="008D1C2B"/>
    <w:rsid w:val="008D739A"/>
    <w:rsid w:val="008E1A5D"/>
    <w:rsid w:val="008E1C75"/>
    <w:rsid w:val="008E3B5F"/>
    <w:rsid w:val="008E7767"/>
    <w:rsid w:val="008F1F27"/>
    <w:rsid w:val="008F212B"/>
    <w:rsid w:val="008F27AA"/>
    <w:rsid w:val="008F2F2A"/>
    <w:rsid w:val="008F52D7"/>
    <w:rsid w:val="008F6101"/>
    <w:rsid w:val="008F6D0B"/>
    <w:rsid w:val="008F75AA"/>
    <w:rsid w:val="009029D2"/>
    <w:rsid w:val="0090323F"/>
    <w:rsid w:val="009032E9"/>
    <w:rsid w:val="00914224"/>
    <w:rsid w:val="0091611E"/>
    <w:rsid w:val="0092218E"/>
    <w:rsid w:val="00923C63"/>
    <w:rsid w:val="0092469F"/>
    <w:rsid w:val="00924B0E"/>
    <w:rsid w:val="0092547B"/>
    <w:rsid w:val="00926321"/>
    <w:rsid w:val="00930EA3"/>
    <w:rsid w:val="0093195F"/>
    <w:rsid w:val="00931C39"/>
    <w:rsid w:val="00936E05"/>
    <w:rsid w:val="00942ACD"/>
    <w:rsid w:val="00942AD6"/>
    <w:rsid w:val="009431E0"/>
    <w:rsid w:val="0094391D"/>
    <w:rsid w:val="00951146"/>
    <w:rsid w:val="0095131E"/>
    <w:rsid w:val="00961182"/>
    <w:rsid w:val="009663CF"/>
    <w:rsid w:val="00966C76"/>
    <w:rsid w:val="009707AF"/>
    <w:rsid w:val="00973689"/>
    <w:rsid w:val="00974025"/>
    <w:rsid w:val="00981854"/>
    <w:rsid w:val="009825F5"/>
    <w:rsid w:val="00984030"/>
    <w:rsid w:val="00992234"/>
    <w:rsid w:val="00996573"/>
    <w:rsid w:val="00997564"/>
    <w:rsid w:val="009A014B"/>
    <w:rsid w:val="009A11C0"/>
    <w:rsid w:val="009A18BF"/>
    <w:rsid w:val="009A1D13"/>
    <w:rsid w:val="009A207C"/>
    <w:rsid w:val="009A26EB"/>
    <w:rsid w:val="009A3527"/>
    <w:rsid w:val="009A457D"/>
    <w:rsid w:val="009B1121"/>
    <w:rsid w:val="009B5467"/>
    <w:rsid w:val="009C376C"/>
    <w:rsid w:val="009C38ED"/>
    <w:rsid w:val="009C60CA"/>
    <w:rsid w:val="009C7084"/>
    <w:rsid w:val="009C74D4"/>
    <w:rsid w:val="009C7D16"/>
    <w:rsid w:val="009D73AA"/>
    <w:rsid w:val="009E61C5"/>
    <w:rsid w:val="009E6701"/>
    <w:rsid w:val="009E672A"/>
    <w:rsid w:val="009E716D"/>
    <w:rsid w:val="009E7E9B"/>
    <w:rsid w:val="009F06F3"/>
    <w:rsid w:val="009F484D"/>
    <w:rsid w:val="00A00DF3"/>
    <w:rsid w:val="00A01B62"/>
    <w:rsid w:val="00A02E71"/>
    <w:rsid w:val="00A0501C"/>
    <w:rsid w:val="00A057BC"/>
    <w:rsid w:val="00A124F3"/>
    <w:rsid w:val="00A15B2A"/>
    <w:rsid w:val="00A16F66"/>
    <w:rsid w:val="00A21A14"/>
    <w:rsid w:val="00A26551"/>
    <w:rsid w:val="00A31FB1"/>
    <w:rsid w:val="00A322FB"/>
    <w:rsid w:val="00A3319A"/>
    <w:rsid w:val="00A34BF2"/>
    <w:rsid w:val="00A36B86"/>
    <w:rsid w:val="00A37586"/>
    <w:rsid w:val="00A44F02"/>
    <w:rsid w:val="00A46F90"/>
    <w:rsid w:val="00A47CD4"/>
    <w:rsid w:val="00A5667E"/>
    <w:rsid w:val="00A5701A"/>
    <w:rsid w:val="00A62356"/>
    <w:rsid w:val="00A62EF1"/>
    <w:rsid w:val="00A66F5A"/>
    <w:rsid w:val="00A67323"/>
    <w:rsid w:val="00A708C4"/>
    <w:rsid w:val="00A75F3A"/>
    <w:rsid w:val="00A76067"/>
    <w:rsid w:val="00A76F97"/>
    <w:rsid w:val="00A835C7"/>
    <w:rsid w:val="00A84D14"/>
    <w:rsid w:val="00A854DF"/>
    <w:rsid w:val="00A8627E"/>
    <w:rsid w:val="00A87C52"/>
    <w:rsid w:val="00A90E9F"/>
    <w:rsid w:val="00A9131B"/>
    <w:rsid w:val="00A91F99"/>
    <w:rsid w:val="00AA18BA"/>
    <w:rsid w:val="00AA3EBA"/>
    <w:rsid w:val="00AA4464"/>
    <w:rsid w:val="00AA6A02"/>
    <w:rsid w:val="00AA759E"/>
    <w:rsid w:val="00AB005D"/>
    <w:rsid w:val="00AB1453"/>
    <w:rsid w:val="00AB2174"/>
    <w:rsid w:val="00AB2294"/>
    <w:rsid w:val="00AB2699"/>
    <w:rsid w:val="00AB5F89"/>
    <w:rsid w:val="00AB772C"/>
    <w:rsid w:val="00AC0662"/>
    <w:rsid w:val="00AC23F4"/>
    <w:rsid w:val="00AC4064"/>
    <w:rsid w:val="00AC66F2"/>
    <w:rsid w:val="00AC71F3"/>
    <w:rsid w:val="00AC7FDB"/>
    <w:rsid w:val="00AD183F"/>
    <w:rsid w:val="00AD36A5"/>
    <w:rsid w:val="00AE0AC9"/>
    <w:rsid w:val="00AE17EE"/>
    <w:rsid w:val="00AE2911"/>
    <w:rsid w:val="00AE53CC"/>
    <w:rsid w:val="00AF1540"/>
    <w:rsid w:val="00AF18D5"/>
    <w:rsid w:val="00AF65E6"/>
    <w:rsid w:val="00B00468"/>
    <w:rsid w:val="00B02613"/>
    <w:rsid w:val="00B0522E"/>
    <w:rsid w:val="00B05459"/>
    <w:rsid w:val="00B05AAD"/>
    <w:rsid w:val="00B06A0D"/>
    <w:rsid w:val="00B06F45"/>
    <w:rsid w:val="00B07A1C"/>
    <w:rsid w:val="00B07F3E"/>
    <w:rsid w:val="00B1290C"/>
    <w:rsid w:val="00B12F41"/>
    <w:rsid w:val="00B14443"/>
    <w:rsid w:val="00B14B9F"/>
    <w:rsid w:val="00B15B21"/>
    <w:rsid w:val="00B17B66"/>
    <w:rsid w:val="00B21133"/>
    <w:rsid w:val="00B21A5C"/>
    <w:rsid w:val="00B21E51"/>
    <w:rsid w:val="00B227AD"/>
    <w:rsid w:val="00B3211C"/>
    <w:rsid w:val="00B33EA8"/>
    <w:rsid w:val="00B348E0"/>
    <w:rsid w:val="00B34B4A"/>
    <w:rsid w:val="00B43324"/>
    <w:rsid w:val="00B43A79"/>
    <w:rsid w:val="00B4420A"/>
    <w:rsid w:val="00B452B7"/>
    <w:rsid w:val="00B51098"/>
    <w:rsid w:val="00B51AA7"/>
    <w:rsid w:val="00B55881"/>
    <w:rsid w:val="00B55BF3"/>
    <w:rsid w:val="00B573A9"/>
    <w:rsid w:val="00B57760"/>
    <w:rsid w:val="00B62041"/>
    <w:rsid w:val="00B63429"/>
    <w:rsid w:val="00B65692"/>
    <w:rsid w:val="00B667D7"/>
    <w:rsid w:val="00B66C3E"/>
    <w:rsid w:val="00B711BB"/>
    <w:rsid w:val="00B71270"/>
    <w:rsid w:val="00B72088"/>
    <w:rsid w:val="00B73E70"/>
    <w:rsid w:val="00B73EE0"/>
    <w:rsid w:val="00B7704D"/>
    <w:rsid w:val="00B84313"/>
    <w:rsid w:val="00B87DB0"/>
    <w:rsid w:val="00B87F46"/>
    <w:rsid w:val="00B91F72"/>
    <w:rsid w:val="00B93376"/>
    <w:rsid w:val="00B94802"/>
    <w:rsid w:val="00B95547"/>
    <w:rsid w:val="00BA1F6A"/>
    <w:rsid w:val="00BA3BF9"/>
    <w:rsid w:val="00BA5782"/>
    <w:rsid w:val="00BB0435"/>
    <w:rsid w:val="00BB0544"/>
    <w:rsid w:val="00BB0D3A"/>
    <w:rsid w:val="00BB13F5"/>
    <w:rsid w:val="00BB1D0E"/>
    <w:rsid w:val="00BB20F5"/>
    <w:rsid w:val="00BB21EC"/>
    <w:rsid w:val="00BB2323"/>
    <w:rsid w:val="00BB2778"/>
    <w:rsid w:val="00BB329C"/>
    <w:rsid w:val="00BB63CC"/>
    <w:rsid w:val="00BB6959"/>
    <w:rsid w:val="00BB7F56"/>
    <w:rsid w:val="00BC0B76"/>
    <w:rsid w:val="00BC7910"/>
    <w:rsid w:val="00BD0102"/>
    <w:rsid w:val="00BD47FE"/>
    <w:rsid w:val="00BD4F84"/>
    <w:rsid w:val="00BE1B8F"/>
    <w:rsid w:val="00BE23BB"/>
    <w:rsid w:val="00BE2B13"/>
    <w:rsid w:val="00BE37A0"/>
    <w:rsid w:val="00BE49E8"/>
    <w:rsid w:val="00BE5632"/>
    <w:rsid w:val="00BE58E6"/>
    <w:rsid w:val="00BE643B"/>
    <w:rsid w:val="00BE68E2"/>
    <w:rsid w:val="00BE7D74"/>
    <w:rsid w:val="00BF4258"/>
    <w:rsid w:val="00C039FF"/>
    <w:rsid w:val="00C0733C"/>
    <w:rsid w:val="00C111C1"/>
    <w:rsid w:val="00C12F7F"/>
    <w:rsid w:val="00C2350C"/>
    <w:rsid w:val="00C245ED"/>
    <w:rsid w:val="00C30906"/>
    <w:rsid w:val="00C3306C"/>
    <w:rsid w:val="00C33661"/>
    <w:rsid w:val="00C34871"/>
    <w:rsid w:val="00C36474"/>
    <w:rsid w:val="00C3754D"/>
    <w:rsid w:val="00C37766"/>
    <w:rsid w:val="00C404F7"/>
    <w:rsid w:val="00C40660"/>
    <w:rsid w:val="00C415A7"/>
    <w:rsid w:val="00C41816"/>
    <w:rsid w:val="00C41A78"/>
    <w:rsid w:val="00C41CB4"/>
    <w:rsid w:val="00C42C83"/>
    <w:rsid w:val="00C437A0"/>
    <w:rsid w:val="00C43805"/>
    <w:rsid w:val="00C43F9B"/>
    <w:rsid w:val="00C46616"/>
    <w:rsid w:val="00C50E66"/>
    <w:rsid w:val="00C52E74"/>
    <w:rsid w:val="00C52F6B"/>
    <w:rsid w:val="00C531C0"/>
    <w:rsid w:val="00C57249"/>
    <w:rsid w:val="00C577D6"/>
    <w:rsid w:val="00C57B14"/>
    <w:rsid w:val="00C61718"/>
    <w:rsid w:val="00C6179B"/>
    <w:rsid w:val="00C61A4E"/>
    <w:rsid w:val="00C621D5"/>
    <w:rsid w:val="00C67FEE"/>
    <w:rsid w:val="00C70D43"/>
    <w:rsid w:val="00C70F13"/>
    <w:rsid w:val="00C71B88"/>
    <w:rsid w:val="00C71C3C"/>
    <w:rsid w:val="00C72F19"/>
    <w:rsid w:val="00C75744"/>
    <w:rsid w:val="00C757E0"/>
    <w:rsid w:val="00C76378"/>
    <w:rsid w:val="00C76531"/>
    <w:rsid w:val="00C807CF"/>
    <w:rsid w:val="00C825E7"/>
    <w:rsid w:val="00C82715"/>
    <w:rsid w:val="00C841B8"/>
    <w:rsid w:val="00C84FC1"/>
    <w:rsid w:val="00C856B1"/>
    <w:rsid w:val="00C86F39"/>
    <w:rsid w:val="00C946D7"/>
    <w:rsid w:val="00C9610C"/>
    <w:rsid w:val="00C967E5"/>
    <w:rsid w:val="00C97C0E"/>
    <w:rsid w:val="00C97EA1"/>
    <w:rsid w:val="00CA0AD6"/>
    <w:rsid w:val="00CA5970"/>
    <w:rsid w:val="00CA7888"/>
    <w:rsid w:val="00CB1C8B"/>
    <w:rsid w:val="00CB4A1A"/>
    <w:rsid w:val="00CB6C11"/>
    <w:rsid w:val="00CB752D"/>
    <w:rsid w:val="00CB77D5"/>
    <w:rsid w:val="00CC0297"/>
    <w:rsid w:val="00CC2355"/>
    <w:rsid w:val="00CC2CA6"/>
    <w:rsid w:val="00CD0393"/>
    <w:rsid w:val="00CD4F52"/>
    <w:rsid w:val="00CD50F3"/>
    <w:rsid w:val="00CD582F"/>
    <w:rsid w:val="00CD5A53"/>
    <w:rsid w:val="00CD7C58"/>
    <w:rsid w:val="00CE077A"/>
    <w:rsid w:val="00CE3E09"/>
    <w:rsid w:val="00CE46C7"/>
    <w:rsid w:val="00CE5275"/>
    <w:rsid w:val="00CF5EDF"/>
    <w:rsid w:val="00D00DA5"/>
    <w:rsid w:val="00D0494D"/>
    <w:rsid w:val="00D0495D"/>
    <w:rsid w:val="00D06C06"/>
    <w:rsid w:val="00D07033"/>
    <w:rsid w:val="00D119E5"/>
    <w:rsid w:val="00D15150"/>
    <w:rsid w:val="00D165A4"/>
    <w:rsid w:val="00D16966"/>
    <w:rsid w:val="00D16B36"/>
    <w:rsid w:val="00D17A9D"/>
    <w:rsid w:val="00D2284D"/>
    <w:rsid w:val="00D27709"/>
    <w:rsid w:val="00D30480"/>
    <w:rsid w:val="00D30FE4"/>
    <w:rsid w:val="00D31386"/>
    <w:rsid w:val="00D3456B"/>
    <w:rsid w:val="00D37235"/>
    <w:rsid w:val="00D404E4"/>
    <w:rsid w:val="00D41FF0"/>
    <w:rsid w:val="00D454A1"/>
    <w:rsid w:val="00D459D1"/>
    <w:rsid w:val="00D46168"/>
    <w:rsid w:val="00D47415"/>
    <w:rsid w:val="00D52452"/>
    <w:rsid w:val="00D53FCE"/>
    <w:rsid w:val="00D557CA"/>
    <w:rsid w:val="00D57485"/>
    <w:rsid w:val="00D60732"/>
    <w:rsid w:val="00D62C10"/>
    <w:rsid w:val="00D6492A"/>
    <w:rsid w:val="00D718F2"/>
    <w:rsid w:val="00D726D8"/>
    <w:rsid w:val="00D751E6"/>
    <w:rsid w:val="00D770F1"/>
    <w:rsid w:val="00D80BD7"/>
    <w:rsid w:val="00D80E65"/>
    <w:rsid w:val="00D83240"/>
    <w:rsid w:val="00D8343E"/>
    <w:rsid w:val="00D86FB6"/>
    <w:rsid w:val="00D872B3"/>
    <w:rsid w:val="00D90AB9"/>
    <w:rsid w:val="00D90BC1"/>
    <w:rsid w:val="00D91EDF"/>
    <w:rsid w:val="00D91F2F"/>
    <w:rsid w:val="00D92A64"/>
    <w:rsid w:val="00D95910"/>
    <w:rsid w:val="00D965E9"/>
    <w:rsid w:val="00D970C5"/>
    <w:rsid w:val="00DA1DD5"/>
    <w:rsid w:val="00DA377B"/>
    <w:rsid w:val="00DA4303"/>
    <w:rsid w:val="00DB4C47"/>
    <w:rsid w:val="00DB5A51"/>
    <w:rsid w:val="00DC34F1"/>
    <w:rsid w:val="00DC411A"/>
    <w:rsid w:val="00DC48D8"/>
    <w:rsid w:val="00DC5563"/>
    <w:rsid w:val="00DC5948"/>
    <w:rsid w:val="00DD07D3"/>
    <w:rsid w:val="00DD2B10"/>
    <w:rsid w:val="00DD2C08"/>
    <w:rsid w:val="00DD471F"/>
    <w:rsid w:val="00DD4C25"/>
    <w:rsid w:val="00DD574C"/>
    <w:rsid w:val="00DE0686"/>
    <w:rsid w:val="00DE2CBA"/>
    <w:rsid w:val="00DE3582"/>
    <w:rsid w:val="00DE35A8"/>
    <w:rsid w:val="00DE4A3F"/>
    <w:rsid w:val="00DE63E8"/>
    <w:rsid w:val="00DF0ED2"/>
    <w:rsid w:val="00DF0F4D"/>
    <w:rsid w:val="00DF2AEB"/>
    <w:rsid w:val="00DF2B65"/>
    <w:rsid w:val="00DF56AC"/>
    <w:rsid w:val="00DF574D"/>
    <w:rsid w:val="00DF70DE"/>
    <w:rsid w:val="00DF753B"/>
    <w:rsid w:val="00DF7B97"/>
    <w:rsid w:val="00E03015"/>
    <w:rsid w:val="00E04BF5"/>
    <w:rsid w:val="00E07FCE"/>
    <w:rsid w:val="00E10CBB"/>
    <w:rsid w:val="00E10E1F"/>
    <w:rsid w:val="00E11B1B"/>
    <w:rsid w:val="00E126FC"/>
    <w:rsid w:val="00E21EF6"/>
    <w:rsid w:val="00E24E1E"/>
    <w:rsid w:val="00E24F2D"/>
    <w:rsid w:val="00E2578C"/>
    <w:rsid w:val="00E26C18"/>
    <w:rsid w:val="00E27030"/>
    <w:rsid w:val="00E27842"/>
    <w:rsid w:val="00E27D39"/>
    <w:rsid w:val="00E3351E"/>
    <w:rsid w:val="00E346FE"/>
    <w:rsid w:val="00E34A95"/>
    <w:rsid w:val="00E350E9"/>
    <w:rsid w:val="00E378E0"/>
    <w:rsid w:val="00E37BAA"/>
    <w:rsid w:val="00E40D9B"/>
    <w:rsid w:val="00E430E0"/>
    <w:rsid w:val="00E447CD"/>
    <w:rsid w:val="00E45099"/>
    <w:rsid w:val="00E52DE8"/>
    <w:rsid w:val="00E55530"/>
    <w:rsid w:val="00E56C07"/>
    <w:rsid w:val="00E571D1"/>
    <w:rsid w:val="00E575AD"/>
    <w:rsid w:val="00E62301"/>
    <w:rsid w:val="00E62CC1"/>
    <w:rsid w:val="00E64571"/>
    <w:rsid w:val="00E6576F"/>
    <w:rsid w:val="00E724B0"/>
    <w:rsid w:val="00E72AC4"/>
    <w:rsid w:val="00E74968"/>
    <w:rsid w:val="00E77610"/>
    <w:rsid w:val="00E80CA5"/>
    <w:rsid w:val="00E870A4"/>
    <w:rsid w:val="00E90B81"/>
    <w:rsid w:val="00E91B8A"/>
    <w:rsid w:val="00EA0140"/>
    <w:rsid w:val="00EA2279"/>
    <w:rsid w:val="00EA3871"/>
    <w:rsid w:val="00EA3902"/>
    <w:rsid w:val="00EA5807"/>
    <w:rsid w:val="00EB25ED"/>
    <w:rsid w:val="00EC1464"/>
    <w:rsid w:val="00EC18D9"/>
    <w:rsid w:val="00EC3B2A"/>
    <w:rsid w:val="00EC3E1C"/>
    <w:rsid w:val="00EC46A0"/>
    <w:rsid w:val="00EC4C6C"/>
    <w:rsid w:val="00EC626C"/>
    <w:rsid w:val="00EC7E77"/>
    <w:rsid w:val="00ED0C75"/>
    <w:rsid w:val="00ED0EFE"/>
    <w:rsid w:val="00ED3B36"/>
    <w:rsid w:val="00ED6C21"/>
    <w:rsid w:val="00EE2BBE"/>
    <w:rsid w:val="00EE2F68"/>
    <w:rsid w:val="00EE336F"/>
    <w:rsid w:val="00EE5EC3"/>
    <w:rsid w:val="00EF06B6"/>
    <w:rsid w:val="00EF2B44"/>
    <w:rsid w:val="00EF37C9"/>
    <w:rsid w:val="00EF3935"/>
    <w:rsid w:val="00EF42FF"/>
    <w:rsid w:val="00EF4E45"/>
    <w:rsid w:val="00EF6BCB"/>
    <w:rsid w:val="00F00FCA"/>
    <w:rsid w:val="00F0114D"/>
    <w:rsid w:val="00F07625"/>
    <w:rsid w:val="00F15F69"/>
    <w:rsid w:val="00F20A36"/>
    <w:rsid w:val="00F21BEB"/>
    <w:rsid w:val="00F252F4"/>
    <w:rsid w:val="00F260A7"/>
    <w:rsid w:val="00F31090"/>
    <w:rsid w:val="00F34543"/>
    <w:rsid w:val="00F34636"/>
    <w:rsid w:val="00F348EE"/>
    <w:rsid w:val="00F35259"/>
    <w:rsid w:val="00F35DC8"/>
    <w:rsid w:val="00F376FC"/>
    <w:rsid w:val="00F412C7"/>
    <w:rsid w:val="00F419C3"/>
    <w:rsid w:val="00F427AE"/>
    <w:rsid w:val="00F463D7"/>
    <w:rsid w:val="00F479AB"/>
    <w:rsid w:val="00F51842"/>
    <w:rsid w:val="00F545EF"/>
    <w:rsid w:val="00F678F0"/>
    <w:rsid w:val="00F72AF0"/>
    <w:rsid w:val="00F72D12"/>
    <w:rsid w:val="00F743B2"/>
    <w:rsid w:val="00F77384"/>
    <w:rsid w:val="00F80EFF"/>
    <w:rsid w:val="00F80FFC"/>
    <w:rsid w:val="00F8277F"/>
    <w:rsid w:val="00F85014"/>
    <w:rsid w:val="00F85219"/>
    <w:rsid w:val="00F90FEA"/>
    <w:rsid w:val="00F93303"/>
    <w:rsid w:val="00F94130"/>
    <w:rsid w:val="00F95E62"/>
    <w:rsid w:val="00FA1C3C"/>
    <w:rsid w:val="00FA5D1C"/>
    <w:rsid w:val="00FA5E42"/>
    <w:rsid w:val="00FA5F4C"/>
    <w:rsid w:val="00FA6129"/>
    <w:rsid w:val="00FA6A85"/>
    <w:rsid w:val="00FA70EA"/>
    <w:rsid w:val="00FA7A83"/>
    <w:rsid w:val="00FB1478"/>
    <w:rsid w:val="00FB191E"/>
    <w:rsid w:val="00FB2009"/>
    <w:rsid w:val="00FB3E7B"/>
    <w:rsid w:val="00FC006A"/>
    <w:rsid w:val="00FC1FFF"/>
    <w:rsid w:val="00FC379D"/>
    <w:rsid w:val="00FC3D83"/>
    <w:rsid w:val="00FC4D03"/>
    <w:rsid w:val="00FD3AC3"/>
    <w:rsid w:val="00FD4C94"/>
    <w:rsid w:val="00FD7F4B"/>
    <w:rsid w:val="00FE0798"/>
    <w:rsid w:val="00FE486F"/>
    <w:rsid w:val="00FE4FD2"/>
    <w:rsid w:val="00FE7643"/>
    <w:rsid w:val="00FF2135"/>
    <w:rsid w:val="00FF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4307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04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rsid w:val="003046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lock Text"/>
    <w:basedOn w:val="a0"/>
    <w:rsid w:val="00AC71F3"/>
    <w:pPr>
      <w:adjustRightInd w:val="0"/>
      <w:snapToGrid w:val="0"/>
      <w:spacing w:beforeLines="50"/>
      <w:ind w:leftChars="-12" w:left="547" w:right="57" w:hangingChars="180" w:hanging="576"/>
      <w:jc w:val="both"/>
    </w:pPr>
    <w:rPr>
      <w:rFonts w:ascii="標楷體" w:eastAsia="標楷體"/>
      <w:sz w:val="32"/>
    </w:rPr>
  </w:style>
  <w:style w:type="paragraph" w:styleId="a7">
    <w:name w:val="Body Text Indent"/>
    <w:basedOn w:val="a0"/>
    <w:rsid w:val="003773D2"/>
    <w:pPr>
      <w:kinsoku w:val="0"/>
      <w:adjustRightInd w:val="0"/>
      <w:spacing w:line="360" w:lineRule="auto"/>
      <w:ind w:left="1134" w:hanging="680"/>
      <w:jc w:val="both"/>
      <w:textAlignment w:val="baseline"/>
    </w:pPr>
    <w:rPr>
      <w:rFonts w:ascii="全真楷書" w:eastAsia="全真楷書"/>
      <w:sz w:val="34"/>
      <w:szCs w:val="20"/>
    </w:rPr>
  </w:style>
  <w:style w:type="paragraph" w:styleId="2">
    <w:name w:val="Body Text Indent 2"/>
    <w:basedOn w:val="a0"/>
    <w:rsid w:val="003773D2"/>
    <w:pPr>
      <w:kinsoku w:val="0"/>
      <w:adjustRightInd w:val="0"/>
      <w:spacing w:line="360" w:lineRule="auto"/>
      <w:ind w:left="1078" w:hanging="624"/>
      <w:jc w:val="both"/>
      <w:textAlignment w:val="baseline"/>
    </w:pPr>
    <w:rPr>
      <w:rFonts w:ascii="全真楷書" w:eastAsia="全真楷書"/>
      <w:sz w:val="34"/>
      <w:szCs w:val="20"/>
    </w:rPr>
  </w:style>
  <w:style w:type="paragraph" w:styleId="a8">
    <w:name w:val="Body Text"/>
    <w:basedOn w:val="a0"/>
    <w:rsid w:val="00474A75"/>
    <w:pPr>
      <w:spacing w:after="120"/>
    </w:pPr>
  </w:style>
  <w:style w:type="paragraph" w:customStyle="1" w:styleId="a9">
    <w:name w:val="編號"/>
    <w:basedOn w:val="a0"/>
    <w:rsid w:val="00926321"/>
    <w:pPr>
      <w:kinsoku w:val="0"/>
      <w:spacing w:line="460" w:lineRule="exact"/>
    </w:pPr>
    <w:rPr>
      <w:rFonts w:ascii="標楷體" w:eastAsia="標楷體" w:hAnsi="標楷體" w:cs="標楷體"/>
      <w:sz w:val="32"/>
    </w:rPr>
  </w:style>
  <w:style w:type="paragraph" w:customStyle="1" w:styleId="aa">
    <w:name w:val="內文一"/>
    <w:basedOn w:val="a0"/>
    <w:rsid w:val="00D60732"/>
    <w:rPr>
      <w:rFonts w:ascii="標楷體" w:eastAsia="標楷體"/>
      <w:sz w:val="32"/>
      <w:szCs w:val="20"/>
    </w:rPr>
  </w:style>
  <w:style w:type="paragraph" w:customStyle="1" w:styleId="a">
    <w:name w:val="壹"/>
    <w:basedOn w:val="a0"/>
    <w:rsid w:val="00D60732"/>
    <w:pPr>
      <w:numPr>
        <w:numId w:val="1"/>
      </w:numPr>
    </w:pPr>
    <w:rPr>
      <w:rFonts w:ascii="標楷體" w:eastAsia="標楷體"/>
      <w:sz w:val="32"/>
      <w:szCs w:val="20"/>
    </w:rPr>
  </w:style>
  <w:style w:type="paragraph" w:styleId="3">
    <w:name w:val="Body Text 3"/>
    <w:basedOn w:val="a0"/>
    <w:rsid w:val="00D60732"/>
    <w:pPr>
      <w:spacing w:after="120"/>
    </w:pPr>
    <w:rPr>
      <w:sz w:val="16"/>
      <w:szCs w:val="16"/>
    </w:rPr>
  </w:style>
  <w:style w:type="paragraph" w:customStyle="1" w:styleId="ab">
    <w:name w:val="（一）"/>
    <w:basedOn w:val="a0"/>
    <w:rsid w:val="00D60732"/>
    <w:pPr>
      <w:kinsoku w:val="0"/>
      <w:adjustRightInd w:val="0"/>
      <w:ind w:left="1298" w:hanging="646"/>
      <w:textAlignment w:val="baseline"/>
    </w:pPr>
    <w:rPr>
      <w:rFonts w:ascii="全真楷書" w:eastAsia="全真楷書" w:hAnsi="Courier New"/>
      <w:sz w:val="32"/>
      <w:szCs w:val="20"/>
    </w:rPr>
  </w:style>
  <w:style w:type="paragraph" w:customStyle="1" w:styleId="31">
    <w:name w:val="本文縮排 31"/>
    <w:basedOn w:val="a0"/>
    <w:rsid w:val="004F09ED"/>
    <w:pPr>
      <w:kinsoku w:val="0"/>
      <w:adjustRightInd w:val="0"/>
      <w:spacing w:line="760" w:lineRule="exact"/>
      <w:ind w:left="1701" w:hanging="1701"/>
      <w:jc w:val="both"/>
      <w:textAlignment w:val="baseline"/>
    </w:pPr>
    <w:rPr>
      <w:rFonts w:ascii="全真楷書" w:eastAsia="全真楷書"/>
      <w:spacing w:val="12"/>
      <w:w w:val="105"/>
      <w:kern w:val="16"/>
      <w:sz w:val="40"/>
      <w:szCs w:val="20"/>
    </w:rPr>
  </w:style>
  <w:style w:type="paragraph" w:customStyle="1" w:styleId="21">
    <w:name w:val="本文 21"/>
    <w:basedOn w:val="a0"/>
    <w:rsid w:val="004F09ED"/>
    <w:pPr>
      <w:adjustRightInd w:val="0"/>
      <w:ind w:left="1200" w:hanging="600"/>
      <w:textAlignment w:val="baseline"/>
    </w:pPr>
    <w:rPr>
      <w:rFonts w:eastAsia="全真楷書"/>
      <w:sz w:val="32"/>
      <w:szCs w:val="20"/>
    </w:rPr>
  </w:style>
  <w:style w:type="paragraph" w:customStyle="1" w:styleId="ac">
    <w:name w:val="一、"/>
    <w:basedOn w:val="a0"/>
    <w:rsid w:val="004F09ED"/>
    <w:pPr>
      <w:adjustRightInd w:val="0"/>
      <w:textAlignment w:val="baseline"/>
    </w:pPr>
    <w:rPr>
      <w:rFonts w:ascii="全真特黑體" w:eastAsia="全真特黑體" w:hAnsi="Courier New"/>
      <w:sz w:val="32"/>
      <w:szCs w:val="20"/>
    </w:rPr>
  </w:style>
  <w:style w:type="paragraph" w:customStyle="1" w:styleId="1">
    <w:name w:val="1、"/>
    <w:basedOn w:val="ab"/>
    <w:rsid w:val="004F09ED"/>
    <w:pPr>
      <w:ind w:left="1945" w:hanging="641"/>
    </w:pPr>
  </w:style>
  <w:style w:type="paragraph" w:customStyle="1" w:styleId="10">
    <w:name w:val="純文字1"/>
    <w:basedOn w:val="a0"/>
    <w:rsid w:val="004F09ED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page number"/>
    <w:basedOn w:val="a1"/>
    <w:rsid w:val="004F09ED"/>
  </w:style>
  <w:style w:type="character" w:styleId="ae">
    <w:name w:val="Strong"/>
    <w:qFormat/>
    <w:rsid w:val="00B0522E"/>
    <w:rPr>
      <w:b/>
      <w:bCs/>
    </w:rPr>
  </w:style>
  <w:style w:type="paragraph" w:styleId="HTML">
    <w:name w:val="HTML Preformatted"/>
    <w:basedOn w:val="a0"/>
    <w:rsid w:val="00B05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">
    <w:name w:val="字元"/>
    <w:basedOn w:val="a0"/>
    <w:rsid w:val="005F75C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0">
    <w:name w:val="字元 字元 字元 字元"/>
    <w:basedOn w:val="a0"/>
    <w:semiHidden/>
    <w:rsid w:val="005074B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D5D12-BEA1-43E4-9E92-47B9F244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561</Words>
  <Characters>3200</Characters>
  <Application>Microsoft Office Word</Application>
  <DocSecurity>0</DocSecurity>
  <Lines>26</Lines>
  <Paragraphs>7</Paragraphs>
  <ScaleCrop>false</ScaleCrop>
  <Manager>臺北市政府財政局</Manager>
  <Company>379030000D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項目：臺北市政府開源節流方案暨98年度作業計畫</dc:title>
  <dc:subject>臺北市政府開源節流方案暨98年度作業計畫</dc:subject>
  <dc:creator>管杏美</dc:creator>
  <cp:keywords>開源節流方案</cp:keywords>
  <dc:description>開源節流方案</dc:description>
  <cp:lastModifiedBy>USER</cp:lastModifiedBy>
  <cp:revision>5</cp:revision>
  <cp:lastPrinted>2020-04-28T02:58:00Z</cp:lastPrinted>
  <dcterms:created xsi:type="dcterms:W3CDTF">2024-03-18T02:43:00Z</dcterms:created>
  <dcterms:modified xsi:type="dcterms:W3CDTF">2024-03-29T06:52:00Z</dcterms:modified>
  <cp:category>510;450;I10</cp:category>
</cp:coreProperties>
</file>